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48" w:rsidRPr="00474048" w:rsidRDefault="00474048" w:rsidP="0047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4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74048" w:rsidRPr="00474048" w:rsidRDefault="00474048" w:rsidP="0047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4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ПОБЕДИНСКОГО   СЕЛЬСКОГО ПОСЕЛЕНИЯ</w:t>
      </w:r>
    </w:p>
    <w:p w:rsidR="00474048" w:rsidRPr="00474048" w:rsidRDefault="00474048" w:rsidP="004740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4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Быковского  муниципального района Волгоградской области</w:t>
      </w:r>
    </w:p>
    <w:p w:rsidR="00474048" w:rsidRPr="00474048" w:rsidRDefault="00474048" w:rsidP="004740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048" w:rsidRPr="00474048" w:rsidRDefault="00474048" w:rsidP="004740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7404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4740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474048" w:rsidRPr="00474048" w:rsidRDefault="00474048" w:rsidP="004740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4048">
        <w:rPr>
          <w:rFonts w:ascii="Times New Roman" w:eastAsia="Times New Roman" w:hAnsi="Times New Roman"/>
          <w:b/>
          <w:sz w:val="24"/>
          <w:szCs w:val="24"/>
          <w:lang w:eastAsia="ru-RU"/>
        </w:rPr>
        <w:t>от 1</w:t>
      </w:r>
      <w:r w:rsidR="0095019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bookmarkStart w:id="0" w:name="_GoBack"/>
      <w:bookmarkEnd w:id="0"/>
      <w:r w:rsidRPr="00474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07.202</w:t>
      </w:r>
      <w:r w:rsidR="004A4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474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4740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№  </w:t>
      </w:r>
      <w:r w:rsidR="0095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64</w:t>
      </w:r>
    </w:p>
    <w:p w:rsidR="00474048" w:rsidRPr="00474048" w:rsidRDefault="00474048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048" w:rsidRPr="00474048" w:rsidRDefault="00474048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048" w:rsidRPr="00474048" w:rsidRDefault="00474048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дополнений в «</w:t>
      </w:r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комплексного  </w:t>
      </w:r>
      <w:proofErr w:type="gramStart"/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>развития социальной инфраструктуры Побединского сельского поселения Быковского  муниципального района Волгоградской области</w:t>
      </w:r>
      <w:proofErr w:type="gramEnd"/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2023 - 2040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утвержденную постановлением от 12.07.2023 г. № 46</w:t>
      </w:r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4048" w:rsidRPr="00474048" w:rsidRDefault="00474048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048" w:rsidRPr="00474048" w:rsidRDefault="00474048" w:rsidP="004740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gramStart"/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Побединского сельского поселения Быковского муниципального района Волгоградской области, администрация Побединского   сельского поселения</w:t>
      </w:r>
      <w:proofErr w:type="gramEnd"/>
    </w:p>
    <w:p w:rsidR="00474048" w:rsidRPr="00474048" w:rsidRDefault="00474048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74048" w:rsidRDefault="00474048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4A45EB" w:rsidRDefault="004A45EB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048" w:rsidRPr="00474048" w:rsidRDefault="004A45EB" w:rsidP="00474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A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4A40" w:rsidRPr="00D44A4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«</w:t>
      </w:r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комплексного  </w:t>
      </w:r>
      <w:proofErr w:type="gramStart"/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>развития социальной инфраструктуры Побединского сельского поселения Быковского  муниципального района Волгоградской области</w:t>
      </w:r>
      <w:proofErr w:type="gramEnd"/>
      <w:r w:rsidRPr="004740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2023 - 2040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утвержденную постановлением от 12.07.2023 г. № 46 внести следующие изменения и дополнения:</w:t>
      </w:r>
    </w:p>
    <w:p w:rsidR="00474048" w:rsidRDefault="004A45EB" w:rsidP="00474048">
      <w:pPr>
        <w:rPr>
          <w:rFonts w:ascii="Times New Roman" w:hAnsi="Times New Roman"/>
          <w:sz w:val="24"/>
          <w:szCs w:val="24"/>
        </w:rPr>
      </w:pPr>
      <w:r w:rsidRPr="004A45EB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</w:t>
      </w:r>
      <w:r w:rsidR="00474048" w:rsidRPr="00474048">
        <w:rPr>
          <w:rFonts w:ascii="Times New Roman" w:hAnsi="Times New Roman"/>
          <w:sz w:val="24"/>
          <w:szCs w:val="24"/>
        </w:rPr>
        <w:t xml:space="preserve"> Раздел 2</w:t>
      </w:r>
      <w:r>
        <w:rPr>
          <w:rFonts w:ascii="Times New Roman" w:hAnsi="Times New Roman"/>
          <w:sz w:val="24"/>
          <w:szCs w:val="24"/>
        </w:rPr>
        <w:t>,</w:t>
      </w:r>
      <w:r w:rsidR="00474048" w:rsidRPr="00474048">
        <w:rPr>
          <w:rFonts w:ascii="Times New Roman" w:hAnsi="Times New Roman"/>
          <w:sz w:val="24"/>
          <w:szCs w:val="24"/>
        </w:rPr>
        <w:t xml:space="preserve"> добавить пункт 2.12</w:t>
      </w:r>
      <w:r w:rsidR="00474048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77022" w:rsidRPr="00474048" w:rsidRDefault="00B77022" w:rsidP="00474048">
      <w:pPr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b/>
          <w:sz w:val="24"/>
          <w:szCs w:val="24"/>
        </w:rPr>
        <w:t>2.</w:t>
      </w:r>
      <w:r w:rsidR="00474048">
        <w:rPr>
          <w:rFonts w:ascii="Times New Roman" w:hAnsi="Times New Roman"/>
          <w:b/>
          <w:sz w:val="24"/>
          <w:szCs w:val="24"/>
        </w:rPr>
        <w:t>12</w:t>
      </w:r>
      <w:r w:rsidRPr="000B3D3A">
        <w:rPr>
          <w:rFonts w:ascii="Times New Roman" w:hAnsi="Times New Roman"/>
          <w:b/>
          <w:sz w:val="24"/>
          <w:szCs w:val="24"/>
        </w:rPr>
        <w:t xml:space="preserve">. Оценка нормативно-правовой базы, необходимой для функционирования и развития социальной инфраструктуры </w:t>
      </w:r>
      <w:r>
        <w:rPr>
          <w:rFonts w:ascii="Times New Roman" w:hAnsi="Times New Roman"/>
          <w:b/>
          <w:sz w:val="24"/>
          <w:szCs w:val="24"/>
        </w:rPr>
        <w:t>Побединского</w:t>
      </w:r>
      <w:r w:rsidRPr="000B3D3A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B77022" w:rsidRPr="000B3D3A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sz w:val="24"/>
          <w:szCs w:val="24"/>
        </w:rPr>
        <w:t xml:space="preserve">Настоящая программа комплексного развития социальной инфраструктуры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B77022" w:rsidRPr="000B3D3A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b/>
          <w:sz w:val="24"/>
          <w:szCs w:val="24"/>
        </w:rPr>
        <w:t>2.</w:t>
      </w:r>
      <w:r w:rsidR="00474048">
        <w:rPr>
          <w:rFonts w:ascii="Times New Roman" w:hAnsi="Times New Roman"/>
          <w:b/>
          <w:sz w:val="24"/>
          <w:szCs w:val="24"/>
        </w:rPr>
        <w:t>12</w:t>
      </w:r>
      <w:r w:rsidRPr="000B3D3A">
        <w:rPr>
          <w:rFonts w:ascii="Times New Roman" w:hAnsi="Times New Roman"/>
          <w:b/>
          <w:sz w:val="24"/>
          <w:szCs w:val="24"/>
        </w:rPr>
        <w:t>.1.</w:t>
      </w:r>
      <w:r w:rsidRPr="000B3D3A">
        <w:rPr>
          <w:rFonts w:ascii="Times New Roman" w:hAnsi="Times New Roman"/>
          <w:sz w:val="24"/>
          <w:szCs w:val="24"/>
        </w:rPr>
        <w:t xml:space="preserve"> Программа комплексного развития социальной инфраструктуры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социальной инфраструктуры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0B3D3A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0B3D3A">
        <w:rPr>
          <w:rFonts w:ascii="Times New Roman" w:hAnsi="Times New Roman"/>
          <w:sz w:val="24"/>
          <w:szCs w:val="24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B77022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b/>
          <w:sz w:val="24"/>
          <w:szCs w:val="24"/>
        </w:rPr>
        <w:t>2.</w:t>
      </w:r>
      <w:r w:rsidR="00474048">
        <w:rPr>
          <w:rFonts w:ascii="Times New Roman" w:hAnsi="Times New Roman"/>
          <w:b/>
          <w:sz w:val="24"/>
          <w:szCs w:val="24"/>
        </w:rPr>
        <w:t>12</w:t>
      </w:r>
      <w:r w:rsidRPr="000B3D3A">
        <w:rPr>
          <w:rFonts w:ascii="Times New Roman" w:hAnsi="Times New Roman"/>
          <w:b/>
          <w:sz w:val="24"/>
          <w:szCs w:val="24"/>
        </w:rPr>
        <w:t>.2.</w:t>
      </w:r>
      <w:r w:rsidRPr="000B3D3A">
        <w:rPr>
          <w:rFonts w:ascii="Times New Roman" w:hAnsi="Times New Roman"/>
          <w:sz w:val="24"/>
          <w:szCs w:val="24"/>
        </w:rPr>
        <w:t xml:space="preserve"> Развитие сети социальной инфраструктуры предусматривается на основании генерального плана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поселения. </w:t>
      </w:r>
      <w:proofErr w:type="gramStart"/>
      <w:r w:rsidRPr="000B3D3A">
        <w:rPr>
          <w:rFonts w:ascii="Times New Roman" w:hAnsi="Times New Roman"/>
          <w:sz w:val="24"/>
          <w:szCs w:val="24"/>
        </w:rPr>
        <w:t xml:space="preserve">Генеральный план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 является градостроительным документом, определяющим основные идеи развития на ближайшие 10 лет до 2025 года </w:t>
      </w:r>
      <w:proofErr w:type="gramEnd"/>
    </w:p>
    <w:p w:rsidR="00B77022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b/>
          <w:sz w:val="24"/>
          <w:szCs w:val="24"/>
        </w:rPr>
        <w:t>2.</w:t>
      </w:r>
      <w:r w:rsidR="00474048">
        <w:rPr>
          <w:rFonts w:ascii="Times New Roman" w:hAnsi="Times New Roman"/>
          <w:b/>
          <w:sz w:val="24"/>
          <w:szCs w:val="24"/>
        </w:rPr>
        <w:t>12</w:t>
      </w:r>
      <w:r w:rsidRPr="000B3D3A">
        <w:rPr>
          <w:rFonts w:ascii="Times New Roman" w:hAnsi="Times New Roman"/>
          <w:b/>
          <w:sz w:val="24"/>
          <w:szCs w:val="24"/>
        </w:rPr>
        <w:t>.3.</w:t>
      </w:r>
      <w:r w:rsidRPr="000B3D3A">
        <w:rPr>
          <w:rFonts w:ascii="Times New Roman" w:hAnsi="Times New Roman"/>
          <w:sz w:val="24"/>
          <w:szCs w:val="24"/>
        </w:rPr>
        <w:t xml:space="preserve"> Программа комплексного развития социальной инфраструктуры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 разработана в соответствии с методикой определения нормативной </w:t>
      </w:r>
      <w:r w:rsidRPr="000B3D3A">
        <w:rPr>
          <w:rFonts w:ascii="Times New Roman" w:hAnsi="Times New Roman"/>
          <w:sz w:val="24"/>
          <w:szCs w:val="24"/>
        </w:rPr>
        <w:lastRenderedPageBreak/>
        <w:t>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B77022" w:rsidRPr="000B3D3A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sz w:val="24"/>
          <w:szCs w:val="24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B77022" w:rsidRPr="000B3D3A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3D3A">
        <w:rPr>
          <w:rFonts w:ascii="Times New Roman" w:hAnsi="Times New Roman"/>
          <w:sz w:val="24"/>
          <w:szCs w:val="24"/>
        </w:rPr>
        <w:t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1997 года №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 от 11 сентября                  1998 года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0B3D3A">
        <w:rPr>
          <w:rFonts w:ascii="Times New Roman" w:hAnsi="Times New Roman"/>
          <w:sz w:val="24"/>
          <w:szCs w:val="24"/>
        </w:rPr>
        <w:t xml:space="preserve"> граждан Российской Федерации бесплатной медицинской помощью, утвержденных Минздравом России, ФОМС, Минфином России.</w:t>
      </w:r>
    </w:p>
    <w:p w:rsidR="00B77022" w:rsidRPr="000B3D3A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sz w:val="24"/>
          <w:szCs w:val="24"/>
        </w:rPr>
        <w:t xml:space="preserve">     </w:t>
      </w:r>
      <w:r w:rsidRPr="000B3D3A">
        <w:rPr>
          <w:rFonts w:ascii="Times New Roman" w:hAnsi="Times New Roman"/>
          <w:b/>
          <w:sz w:val="24"/>
          <w:szCs w:val="24"/>
        </w:rPr>
        <w:t>2.</w:t>
      </w:r>
      <w:r w:rsidR="00474048">
        <w:rPr>
          <w:rFonts w:ascii="Times New Roman" w:hAnsi="Times New Roman"/>
          <w:b/>
          <w:sz w:val="24"/>
          <w:szCs w:val="24"/>
        </w:rPr>
        <w:t>12</w:t>
      </w:r>
      <w:r w:rsidRPr="000B3D3A">
        <w:rPr>
          <w:rFonts w:ascii="Times New Roman" w:hAnsi="Times New Roman"/>
          <w:b/>
          <w:sz w:val="24"/>
          <w:szCs w:val="24"/>
        </w:rPr>
        <w:t>.4.</w:t>
      </w:r>
      <w:r w:rsidRPr="000B3D3A">
        <w:rPr>
          <w:rFonts w:ascii="Times New Roman" w:hAnsi="Times New Roman"/>
          <w:sz w:val="24"/>
          <w:szCs w:val="24"/>
        </w:rPr>
        <w:t xml:space="preserve"> Функционирование и развитие социальной инфраструктуры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</w:t>
      </w:r>
      <w:proofErr w:type="gramStart"/>
      <w:r w:rsidRPr="000B3D3A">
        <w:rPr>
          <w:rFonts w:ascii="Times New Roman" w:hAnsi="Times New Roman"/>
          <w:sz w:val="24"/>
          <w:szCs w:val="24"/>
        </w:rPr>
        <w:t>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0B3D3A">
        <w:rPr>
          <w:rFonts w:ascii="Times New Roman" w:hAnsi="Times New Roman"/>
          <w:sz w:val="24"/>
          <w:szCs w:val="24"/>
        </w:rPr>
        <w:t xml:space="preserve">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закона о</w:t>
      </w:r>
      <w:r>
        <w:rPr>
          <w:rFonts w:ascii="Times New Roman" w:hAnsi="Times New Roman"/>
          <w:sz w:val="24"/>
          <w:szCs w:val="24"/>
        </w:rPr>
        <w:t xml:space="preserve">т 22 июля 2008 года </w:t>
      </w:r>
      <w:r w:rsidRPr="000B3D3A">
        <w:rPr>
          <w:rFonts w:ascii="Times New Roman" w:hAnsi="Times New Roman"/>
          <w:sz w:val="24"/>
          <w:szCs w:val="24"/>
        </w:rPr>
        <w:t xml:space="preserve">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0B3D3A">
        <w:rPr>
          <w:rFonts w:ascii="Times New Roman" w:hAnsi="Times New Roman"/>
          <w:sz w:val="24"/>
          <w:szCs w:val="24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 маломобильные группы населения, в части обеспечения</w:t>
      </w:r>
      <w:proofErr w:type="gramEnd"/>
      <w:r w:rsidRPr="000B3D3A">
        <w:rPr>
          <w:rFonts w:ascii="Times New Roman" w:hAnsi="Times New Roman"/>
          <w:sz w:val="24"/>
          <w:szCs w:val="24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B77022" w:rsidRDefault="00B77022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3A">
        <w:rPr>
          <w:rFonts w:ascii="Times New Roman" w:hAnsi="Times New Roman"/>
          <w:b/>
          <w:sz w:val="24"/>
          <w:szCs w:val="24"/>
        </w:rPr>
        <w:t>2.</w:t>
      </w:r>
      <w:r w:rsidR="00474048">
        <w:rPr>
          <w:rFonts w:ascii="Times New Roman" w:hAnsi="Times New Roman"/>
          <w:b/>
          <w:sz w:val="24"/>
          <w:szCs w:val="24"/>
        </w:rPr>
        <w:t>12</w:t>
      </w:r>
      <w:r w:rsidRPr="000B3D3A">
        <w:rPr>
          <w:rFonts w:ascii="Times New Roman" w:hAnsi="Times New Roman"/>
          <w:b/>
          <w:sz w:val="24"/>
          <w:szCs w:val="24"/>
        </w:rPr>
        <w:t xml:space="preserve">.5. </w:t>
      </w:r>
      <w:r w:rsidRPr="000B3D3A">
        <w:rPr>
          <w:rFonts w:ascii="Times New Roman" w:hAnsi="Times New Roman"/>
          <w:sz w:val="24"/>
          <w:szCs w:val="24"/>
        </w:rPr>
        <w:t xml:space="preserve">Программа комплексного развития социальной инфраструктуры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0B3D3A">
        <w:rPr>
          <w:rFonts w:ascii="Times New Roman" w:hAnsi="Times New Roman"/>
          <w:sz w:val="24"/>
          <w:szCs w:val="24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4A45EB" w:rsidRDefault="004A45EB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5EB" w:rsidRPr="000B3D3A" w:rsidRDefault="004A45EB" w:rsidP="00B7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5EB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773F9C">
        <w:rPr>
          <w:rFonts w:ascii="Times New Roman" w:hAnsi="Times New Roman"/>
          <w:sz w:val="24"/>
          <w:szCs w:val="24"/>
        </w:rPr>
        <w:t xml:space="preserve">в разделе 6 </w:t>
      </w:r>
      <w:r>
        <w:rPr>
          <w:rFonts w:ascii="Times New Roman" w:hAnsi="Times New Roman"/>
          <w:sz w:val="24"/>
          <w:szCs w:val="24"/>
        </w:rPr>
        <w:t>таблицы</w:t>
      </w:r>
      <w:r w:rsidR="00773F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«Объемы и источники финансирования изложить в следующей редакции:</w:t>
      </w:r>
    </w:p>
    <w:p w:rsidR="00B77022" w:rsidRPr="00773F9C" w:rsidRDefault="00B77022">
      <w:pPr>
        <w:rPr>
          <w:rFonts w:ascii="Times New Roman" w:hAnsi="Times New Roman"/>
          <w:sz w:val="24"/>
          <w:szCs w:val="24"/>
        </w:rPr>
      </w:pPr>
    </w:p>
    <w:p w:rsidR="004A45EB" w:rsidRDefault="00773F9C">
      <w:pPr>
        <w:rPr>
          <w:rFonts w:ascii="Times New Roman" w:hAnsi="Times New Roman"/>
          <w:sz w:val="24"/>
          <w:szCs w:val="24"/>
        </w:rPr>
      </w:pPr>
      <w:r w:rsidRPr="00773F9C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3F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3F9C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Pr="00773F9C">
        <w:rPr>
          <w:rFonts w:ascii="Times New Roman" w:hAnsi="Times New Roman"/>
          <w:sz w:val="24"/>
          <w:szCs w:val="24"/>
        </w:rPr>
        <w:t xml:space="preserve"> 5</w:t>
      </w:r>
      <w:r w:rsidR="00D44A40">
        <w:rPr>
          <w:rFonts w:ascii="Times New Roman" w:hAnsi="Times New Roman"/>
          <w:sz w:val="24"/>
          <w:szCs w:val="24"/>
        </w:rPr>
        <w:t xml:space="preserve">, пункты 5.1 и </w:t>
      </w:r>
      <w:r>
        <w:rPr>
          <w:rFonts w:ascii="Times New Roman" w:hAnsi="Times New Roman"/>
          <w:sz w:val="24"/>
          <w:szCs w:val="24"/>
        </w:rPr>
        <w:t>5.</w:t>
      </w:r>
      <w:r w:rsidR="00E42A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44A40" w:rsidRPr="00D44A40" w:rsidRDefault="00D44A40" w:rsidP="00D44A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A40">
        <w:rPr>
          <w:rFonts w:ascii="Times New Roman" w:eastAsia="Times New Roman" w:hAnsi="Times New Roman"/>
          <w:sz w:val="24"/>
          <w:szCs w:val="24"/>
          <w:lang w:eastAsia="ru-RU"/>
        </w:rPr>
        <w:t>5.1 Перечень мероприятий  (инвестиционных проектов) по проектированию, строительству и реконструкции объектов социальной инфраструктуры Побединского сельского поселения в сфере   образования.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9"/>
        <w:gridCol w:w="1418"/>
        <w:gridCol w:w="1984"/>
        <w:gridCol w:w="557"/>
        <w:gridCol w:w="415"/>
        <w:gridCol w:w="11"/>
        <w:gridCol w:w="438"/>
        <w:gridCol w:w="495"/>
        <w:gridCol w:w="472"/>
        <w:gridCol w:w="731"/>
        <w:gridCol w:w="1276"/>
      </w:tblGrid>
      <w:tr w:rsidR="00D44A40" w:rsidRPr="00D44A40" w:rsidTr="00D44A40">
        <w:trPr>
          <w:trHeight w:val="43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(инвестиционного проекта)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Технико – экономические</w:t>
            </w:r>
            <w:proofErr w:type="gramEnd"/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44A40" w:rsidRPr="00D44A40" w:rsidTr="00D44A40">
        <w:trPr>
          <w:trHeight w:val="66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  <w:p w:rsid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2028-2040</w:t>
            </w: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A40" w:rsidRPr="00D44A40" w:rsidTr="00D44A4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Проектные работы по модернизации плоскостного  спортивного сооружения - 0,9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область. Быковский район, п. Победа, ул. Центральная,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Проектные работы: разработка</w:t>
            </w:r>
          </w:p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исполнительной и рабочей</w:t>
            </w:r>
          </w:p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документации, инженерные</w:t>
            </w:r>
          </w:p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изыскания, проектно – сметная документация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A40" w:rsidRPr="00D44A40" w:rsidRDefault="00D44A40" w:rsidP="00D4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40" w:rsidRPr="00D44A40" w:rsidRDefault="00D44A40" w:rsidP="00D4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44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</w:tbl>
    <w:p w:rsidR="00D44A40" w:rsidRDefault="00D44A40">
      <w:pPr>
        <w:rPr>
          <w:rFonts w:ascii="Times New Roman" w:hAnsi="Times New Roman"/>
          <w:sz w:val="24"/>
          <w:szCs w:val="24"/>
        </w:rPr>
      </w:pPr>
    </w:p>
    <w:p w:rsidR="00773F9C" w:rsidRPr="00773F9C" w:rsidRDefault="00773F9C" w:rsidP="00773F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3F9C">
        <w:rPr>
          <w:rFonts w:ascii="Times New Roman" w:eastAsia="Times New Roman" w:hAnsi="Times New Roman"/>
          <w:sz w:val="24"/>
          <w:szCs w:val="24"/>
          <w:lang w:eastAsia="ru-RU"/>
        </w:rPr>
        <w:t xml:space="preserve">5.2.Перечень мероприятий (инвестиционных проектов) по проектированию, строительству и реконструкции объектов социальной инфраструктуры Побединского сельского поселения в </w:t>
      </w:r>
      <w:r w:rsidRPr="00773F9C">
        <w:rPr>
          <w:rFonts w:ascii="Times New Roman" w:eastAsia="Times New Roman" w:hAnsi="Times New Roman"/>
          <w:bCs/>
          <w:sz w:val="24"/>
          <w:szCs w:val="24"/>
          <w:lang w:eastAsia="ru-RU"/>
        </w:rPr>
        <w:t>сфере физической культуры и спорта, медицины, культуры.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74"/>
        <w:gridCol w:w="1468"/>
        <w:gridCol w:w="1841"/>
        <w:gridCol w:w="425"/>
        <w:gridCol w:w="426"/>
        <w:gridCol w:w="425"/>
        <w:gridCol w:w="510"/>
        <w:gridCol w:w="482"/>
        <w:gridCol w:w="709"/>
        <w:gridCol w:w="1276"/>
      </w:tblGrid>
      <w:tr w:rsidR="00773F9C" w:rsidRPr="00773F9C" w:rsidTr="00A369E1">
        <w:trPr>
          <w:trHeight w:val="48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(инвестиционного проекта)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Технико – экономические</w:t>
            </w:r>
            <w:proofErr w:type="gramEnd"/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73F9C" w:rsidRPr="00773F9C" w:rsidTr="00A369E1">
        <w:trPr>
          <w:trHeight w:val="62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73F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  <w:p w:rsidR="00A369E1" w:rsidRPr="00A369E1" w:rsidRDefault="00A369E1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  <w:p w:rsidR="00A369E1" w:rsidRPr="00773F9C" w:rsidRDefault="00A369E1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773F9C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  <w:p w:rsidR="00A369E1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  <w:p w:rsidR="00A369E1" w:rsidRPr="00773F9C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  <w:p w:rsidR="00A369E1" w:rsidRPr="00773F9C" w:rsidRDefault="00A369E1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  <w:p w:rsidR="00A369E1" w:rsidRPr="00773F9C" w:rsidRDefault="00A369E1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A369E1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  <w:r w:rsidR="00773F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2040</w:t>
            </w:r>
          </w:p>
          <w:p w:rsidR="00A369E1" w:rsidRPr="00773F9C" w:rsidRDefault="00A369E1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3F9C" w:rsidRPr="00773F9C" w:rsidTr="00A369E1">
        <w:trPr>
          <w:trHeight w:val="19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многофункциональной спортивно - игровой  площадки; реконструкция плоскостного стадиона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область, Быковский район п. Победа, ул. Центральная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A369E1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Pr="00A369E1" w:rsidRDefault="00A369E1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Pr="00A369E1" w:rsidRDefault="00A369E1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Pr="00A369E1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A369E1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A369E1" w:rsidRPr="00A369E1" w:rsidRDefault="00A369E1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A369E1" w:rsidRPr="00A369E1" w:rsidRDefault="00A369E1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A369E1" w:rsidRPr="00A369E1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en-US" w:eastAsia="ru-RU"/>
              </w:rPr>
            </w:pPr>
            <w:r w:rsidRPr="00A369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  <w:tr w:rsidR="00773F9C" w:rsidRPr="00773F9C" w:rsidTr="00A369E1">
        <w:trPr>
          <w:trHeight w:val="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и проектирование здания фельдшерско – акушерского пункта 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область, Быковский район п. Победа, ул. Интернациональная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Default="00A369E1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Default="00A369E1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Pr="00A369E1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  <w:tr w:rsidR="00773F9C" w:rsidRPr="00773F9C" w:rsidTr="00A369E1">
        <w:trPr>
          <w:trHeight w:val="2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здания Побединского СДК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Волгоградская область, Быковский район п. Победа, ул. </w:t>
            </w: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Крестьянская,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 будет разрабатываться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нормативно-</w:t>
            </w:r>
          </w:p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Default="00773F9C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9E1" w:rsidRPr="00A369E1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A369E1" w:rsidRPr="00773F9C" w:rsidRDefault="00A369E1" w:rsidP="00A3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C" w:rsidRPr="00773F9C" w:rsidRDefault="00773F9C" w:rsidP="00773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Побединского сельского </w:t>
            </w:r>
            <w:r w:rsidRPr="007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</w:tbl>
    <w:p w:rsidR="00773F9C" w:rsidRDefault="00773F9C">
      <w:pPr>
        <w:rPr>
          <w:rFonts w:ascii="Times New Roman" w:hAnsi="Times New Roman"/>
          <w:b/>
          <w:sz w:val="24"/>
          <w:szCs w:val="24"/>
        </w:rPr>
      </w:pPr>
    </w:p>
    <w:p w:rsidR="00854BF1" w:rsidRDefault="00854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Pr="00854B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4BF1">
        <w:rPr>
          <w:rFonts w:ascii="Times New Roman" w:hAnsi="Times New Roman"/>
          <w:sz w:val="24"/>
          <w:szCs w:val="24"/>
        </w:rPr>
        <w:t>разделе 7</w:t>
      </w:r>
      <w:r>
        <w:rPr>
          <w:rFonts w:ascii="Times New Roman" w:hAnsi="Times New Roman"/>
          <w:sz w:val="24"/>
          <w:szCs w:val="24"/>
        </w:rPr>
        <w:t>. Пункт «Целевые индикаторы программы», изложить в следующей редакции: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850"/>
        <w:gridCol w:w="709"/>
        <w:gridCol w:w="709"/>
        <w:gridCol w:w="708"/>
        <w:gridCol w:w="709"/>
        <w:gridCol w:w="709"/>
        <w:gridCol w:w="1276"/>
      </w:tblGrid>
      <w:tr w:rsidR="007B380B" w:rsidRPr="003B3256" w:rsidTr="00E42A54">
        <w:trPr>
          <w:trHeight w:val="399"/>
        </w:trPr>
        <w:tc>
          <w:tcPr>
            <w:tcW w:w="568" w:type="dxa"/>
            <w:vMerge w:val="restart"/>
          </w:tcPr>
          <w:p w:rsidR="007B380B" w:rsidRPr="003B3256" w:rsidRDefault="007B380B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7B380B" w:rsidRPr="003B3256" w:rsidRDefault="007B380B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7B380B" w:rsidRPr="003B3256" w:rsidRDefault="007B380B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7B380B" w:rsidRPr="003B3256" w:rsidRDefault="007B380B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 xml:space="preserve">Ед. </w:t>
            </w:r>
            <w:proofErr w:type="spellStart"/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измер</w:t>
            </w:r>
            <w:proofErr w:type="spellEnd"/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6"/>
          </w:tcPr>
          <w:p w:rsidR="007B380B" w:rsidRPr="003B3256" w:rsidRDefault="007B380B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Значение целевого индикатора по годам</w:t>
            </w:r>
          </w:p>
        </w:tc>
      </w:tr>
      <w:tr w:rsidR="00E42A54" w:rsidRPr="003B3256" w:rsidTr="00E42A54">
        <w:trPr>
          <w:trHeight w:val="416"/>
        </w:trPr>
        <w:tc>
          <w:tcPr>
            <w:tcW w:w="568" w:type="dxa"/>
            <w:vMerge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A54" w:rsidRPr="003B3256" w:rsidRDefault="00E42A54" w:rsidP="007B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42A54" w:rsidRPr="003B3256" w:rsidRDefault="00E42A54" w:rsidP="007B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42A54" w:rsidRPr="003B3256" w:rsidRDefault="00E42A54" w:rsidP="007B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42A54" w:rsidRPr="003B3256" w:rsidRDefault="00E42A54" w:rsidP="007B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42A54" w:rsidRPr="003B3256" w:rsidRDefault="00E42A54" w:rsidP="00E42A5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2A54" w:rsidRPr="003B3256" w:rsidRDefault="00E42A54" w:rsidP="007B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</w:tr>
      <w:tr w:rsidR="00E42A54" w:rsidRPr="003B3256" w:rsidTr="00E42A54">
        <w:tc>
          <w:tcPr>
            <w:tcW w:w="56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Обеспечение нормативной потребности населения в дошкольных образовательных учреждениях</w:t>
            </w:r>
          </w:p>
        </w:tc>
        <w:tc>
          <w:tcPr>
            <w:tcW w:w="850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мест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</w:tr>
      <w:tr w:rsidR="00E42A54" w:rsidRPr="003B3256" w:rsidTr="00E42A54">
        <w:tc>
          <w:tcPr>
            <w:tcW w:w="56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Доля детей в возрасте от 1 до 6 лет, обеспеченных дошкольными учреждениями</w:t>
            </w:r>
          </w:p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42A54" w:rsidRPr="007B380B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B380B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42A54" w:rsidRPr="007B380B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E42A54" w:rsidRPr="007B380B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42A54" w:rsidRPr="007B380B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42A54" w:rsidRPr="007B380B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B380B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42A54" w:rsidRPr="007B380B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B380B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</w:tr>
      <w:tr w:rsidR="00E42A54" w:rsidRPr="003B3256" w:rsidTr="00E42A54">
        <w:tc>
          <w:tcPr>
            <w:tcW w:w="56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:rsidR="00E42A54" w:rsidRPr="003B3256" w:rsidRDefault="00E42A54" w:rsidP="00E42A5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 нормативной потребности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населения в объектах культуры</w:t>
            </w:r>
          </w:p>
        </w:tc>
        <w:tc>
          <w:tcPr>
            <w:tcW w:w="850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мест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</w:tr>
      <w:tr w:rsidR="00E42A54" w:rsidRPr="003B3256" w:rsidTr="00E42A54">
        <w:tc>
          <w:tcPr>
            <w:tcW w:w="56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42A54" w:rsidRPr="003B3256" w:rsidRDefault="00E42A54" w:rsidP="007B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нормативной потребности населения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медицинском обслуживании</w:t>
            </w: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посещений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E42A54" w:rsidRPr="003B3256" w:rsidTr="00E42A54">
        <w:tc>
          <w:tcPr>
            <w:tcW w:w="56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Обеспечение  нормативной потребности населения в объектах физической культуры и спорта</w:t>
            </w:r>
          </w:p>
        </w:tc>
        <w:tc>
          <w:tcPr>
            <w:tcW w:w="850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42A54" w:rsidRPr="003B3256" w:rsidTr="00E42A54">
        <w:tc>
          <w:tcPr>
            <w:tcW w:w="568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Обеспечение  нормативной потребности населения в плоскостных сооружениях</w:t>
            </w:r>
          </w:p>
        </w:tc>
        <w:tc>
          <w:tcPr>
            <w:tcW w:w="850" w:type="dxa"/>
          </w:tcPr>
          <w:p w:rsidR="00E42A54" w:rsidRPr="003B3256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gramStart"/>
            <w:r w:rsidRPr="003B3256">
              <w:rPr>
                <w:rFonts w:ascii="Times New Roman" w:eastAsiaTheme="minorHAnsi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E42A54" w:rsidRPr="00E42A54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1100</w:t>
            </w:r>
            <w:r w:rsidRPr="00E42A5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2A54" w:rsidRPr="00E42A54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2A54">
              <w:rPr>
                <w:rFonts w:ascii="Times New Roman" w:eastAsiaTheme="minorHAnsi" w:hAnsi="Times New Roman"/>
                <w:sz w:val="20"/>
                <w:szCs w:val="20"/>
              </w:rPr>
              <w:t>11000</w:t>
            </w:r>
          </w:p>
        </w:tc>
        <w:tc>
          <w:tcPr>
            <w:tcW w:w="708" w:type="dxa"/>
          </w:tcPr>
          <w:p w:rsidR="00E42A54" w:rsidRPr="00E42A54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2A54">
              <w:rPr>
                <w:rFonts w:ascii="Times New Roman" w:eastAsiaTheme="minorHAnsi" w:hAnsi="Times New Roman"/>
                <w:sz w:val="20"/>
                <w:szCs w:val="20"/>
              </w:rPr>
              <w:t>11000</w:t>
            </w:r>
          </w:p>
        </w:tc>
        <w:tc>
          <w:tcPr>
            <w:tcW w:w="709" w:type="dxa"/>
          </w:tcPr>
          <w:p w:rsidR="00E42A54" w:rsidRPr="00E42A54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2A54">
              <w:rPr>
                <w:rFonts w:ascii="Times New Roman" w:eastAsiaTheme="minorHAnsi" w:hAnsi="Times New Roman"/>
                <w:sz w:val="20"/>
                <w:szCs w:val="20"/>
              </w:rPr>
              <w:t>11000</w:t>
            </w:r>
          </w:p>
        </w:tc>
        <w:tc>
          <w:tcPr>
            <w:tcW w:w="709" w:type="dxa"/>
          </w:tcPr>
          <w:p w:rsidR="00E42A54" w:rsidRPr="00E42A54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11500</w:t>
            </w:r>
          </w:p>
        </w:tc>
        <w:tc>
          <w:tcPr>
            <w:tcW w:w="1276" w:type="dxa"/>
          </w:tcPr>
          <w:p w:rsidR="00E42A54" w:rsidRPr="00E42A54" w:rsidRDefault="00E42A54" w:rsidP="0042555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11500</w:t>
            </w:r>
          </w:p>
        </w:tc>
      </w:tr>
    </w:tbl>
    <w:p w:rsidR="007B380B" w:rsidRPr="00E42A54" w:rsidRDefault="007B380B">
      <w:pPr>
        <w:rPr>
          <w:rFonts w:ascii="Times New Roman" w:hAnsi="Times New Roman"/>
          <w:sz w:val="24"/>
          <w:szCs w:val="24"/>
        </w:rPr>
      </w:pPr>
    </w:p>
    <w:p w:rsidR="00E42A54" w:rsidRDefault="00E42A54">
      <w:pPr>
        <w:rPr>
          <w:rFonts w:ascii="Times New Roman" w:hAnsi="Times New Roman"/>
          <w:sz w:val="24"/>
          <w:szCs w:val="24"/>
          <w:lang w:val="en-US"/>
        </w:rPr>
      </w:pPr>
      <w:r w:rsidRPr="00E42A54">
        <w:rPr>
          <w:rFonts w:ascii="Times New Roman" w:hAnsi="Times New Roman"/>
          <w:sz w:val="24"/>
          <w:szCs w:val="24"/>
        </w:rPr>
        <w:t>2. Данное постановление подлежит обнародованию.</w:t>
      </w:r>
    </w:p>
    <w:p w:rsidR="00D44A40" w:rsidRPr="00D44A40" w:rsidRDefault="00D44A40">
      <w:pPr>
        <w:rPr>
          <w:rFonts w:ascii="Times New Roman" w:hAnsi="Times New Roman"/>
          <w:sz w:val="24"/>
          <w:szCs w:val="24"/>
          <w:lang w:val="en-US"/>
        </w:rPr>
      </w:pPr>
    </w:p>
    <w:p w:rsidR="00E42A54" w:rsidRPr="00D44A40" w:rsidRDefault="00E42A54" w:rsidP="00D44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A40" w:rsidRPr="00D44A40" w:rsidRDefault="00D44A40" w:rsidP="00D44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A40">
        <w:rPr>
          <w:rFonts w:ascii="Times New Roman" w:hAnsi="Times New Roman"/>
          <w:b/>
          <w:sz w:val="24"/>
          <w:szCs w:val="24"/>
        </w:rPr>
        <w:t xml:space="preserve">          </w:t>
      </w:r>
      <w:r w:rsidR="00E42A54" w:rsidRPr="00D44A40">
        <w:rPr>
          <w:rFonts w:ascii="Times New Roman" w:hAnsi="Times New Roman"/>
          <w:b/>
          <w:sz w:val="24"/>
          <w:szCs w:val="24"/>
        </w:rPr>
        <w:t>Глава Побединского</w:t>
      </w:r>
    </w:p>
    <w:p w:rsidR="00E42A54" w:rsidRPr="00D44A40" w:rsidRDefault="00D44A40" w:rsidP="00D44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A40">
        <w:rPr>
          <w:rFonts w:ascii="Times New Roman" w:hAnsi="Times New Roman"/>
          <w:b/>
          <w:sz w:val="24"/>
          <w:szCs w:val="24"/>
        </w:rPr>
        <w:t xml:space="preserve">         </w:t>
      </w:r>
      <w:r w:rsidR="00E42A54" w:rsidRPr="00D44A40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</w:t>
      </w:r>
      <w:r w:rsidR="00E42A54" w:rsidRPr="00D44A40">
        <w:rPr>
          <w:rFonts w:ascii="Times New Roman" w:hAnsi="Times New Roman"/>
          <w:b/>
          <w:sz w:val="24"/>
          <w:szCs w:val="24"/>
        </w:rPr>
        <w:t xml:space="preserve">        С.В.Князев</w:t>
      </w:r>
    </w:p>
    <w:p w:rsidR="004A45EB" w:rsidRDefault="004A45EB"/>
    <w:sectPr w:rsidR="004A45EB" w:rsidSect="00B770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22"/>
    <w:rsid w:val="00106796"/>
    <w:rsid w:val="00474048"/>
    <w:rsid w:val="004A45EB"/>
    <w:rsid w:val="00773F9C"/>
    <w:rsid w:val="007B380B"/>
    <w:rsid w:val="00854BF1"/>
    <w:rsid w:val="0095019C"/>
    <w:rsid w:val="00A369E1"/>
    <w:rsid w:val="00B77022"/>
    <w:rsid w:val="00D44A40"/>
    <w:rsid w:val="00E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0B"/>
    <w:pPr>
      <w:ind w:left="720"/>
      <w:contextualSpacing/>
    </w:pPr>
  </w:style>
  <w:style w:type="table" w:styleId="a4">
    <w:name w:val="Table Grid"/>
    <w:basedOn w:val="a1"/>
    <w:uiPriority w:val="59"/>
    <w:rsid w:val="007B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1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0B"/>
    <w:pPr>
      <w:ind w:left="720"/>
      <w:contextualSpacing/>
    </w:pPr>
  </w:style>
  <w:style w:type="table" w:styleId="a4">
    <w:name w:val="Table Grid"/>
    <w:basedOn w:val="a1"/>
    <w:uiPriority w:val="59"/>
    <w:rsid w:val="007B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1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2024-07-15T05:20:00Z</cp:lastPrinted>
  <dcterms:created xsi:type="dcterms:W3CDTF">2024-07-12T11:50:00Z</dcterms:created>
  <dcterms:modified xsi:type="dcterms:W3CDTF">2024-07-15T05:21:00Z</dcterms:modified>
</cp:coreProperties>
</file>