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72" w:rsidRPr="00FF4783" w:rsidRDefault="00073872" w:rsidP="00073872">
      <w:pPr>
        <w:jc w:val="center"/>
        <w:rPr>
          <w:b/>
          <w:sz w:val="24"/>
          <w:szCs w:val="24"/>
        </w:rPr>
      </w:pPr>
      <w:r w:rsidRPr="00FF4783">
        <w:rPr>
          <w:b/>
          <w:sz w:val="24"/>
          <w:szCs w:val="24"/>
        </w:rPr>
        <w:t xml:space="preserve">АДМИНИСТРАЦИЯ  </w:t>
      </w:r>
    </w:p>
    <w:p w:rsidR="00073872" w:rsidRPr="00CA1E4E" w:rsidRDefault="00073872" w:rsidP="00073872">
      <w:pPr>
        <w:jc w:val="center"/>
        <w:rPr>
          <w:b/>
          <w:color w:val="000000"/>
          <w:sz w:val="24"/>
          <w:szCs w:val="24"/>
        </w:rPr>
      </w:pPr>
      <w:r w:rsidRPr="00CA1E4E">
        <w:rPr>
          <w:b/>
          <w:color w:val="000000"/>
          <w:sz w:val="24"/>
          <w:szCs w:val="24"/>
        </w:rPr>
        <w:t>ПОБЕДИНСКОГО СЕЛЬСКОГО ПОСЕЛЕНИЯ</w:t>
      </w:r>
    </w:p>
    <w:p w:rsidR="00073872" w:rsidRPr="00CA1E4E" w:rsidRDefault="00073872" w:rsidP="00073872">
      <w:pPr>
        <w:jc w:val="center"/>
        <w:rPr>
          <w:b/>
          <w:color w:val="000000"/>
          <w:sz w:val="24"/>
          <w:szCs w:val="24"/>
        </w:rPr>
      </w:pPr>
      <w:r w:rsidRPr="00CA1E4E">
        <w:rPr>
          <w:b/>
          <w:color w:val="000000"/>
          <w:sz w:val="24"/>
          <w:szCs w:val="24"/>
        </w:rPr>
        <w:t xml:space="preserve"> Быковского муниципального района Волгоградской области</w:t>
      </w:r>
    </w:p>
    <w:p w:rsidR="00073872" w:rsidRPr="00CA1E4E" w:rsidRDefault="00073872" w:rsidP="00073872">
      <w:pPr>
        <w:jc w:val="center"/>
        <w:rPr>
          <w:b/>
          <w:color w:val="000000"/>
          <w:sz w:val="24"/>
          <w:szCs w:val="24"/>
        </w:rPr>
      </w:pPr>
      <w:r w:rsidRPr="00CA1E4E">
        <w:rPr>
          <w:b/>
          <w:color w:val="000000"/>
          <w:sz w:val="24"/>
          <w:szCs w:val="24"/>
        </w:rPr>
        <w:t>____________________________________________________________________________</w:t>
      </w:r>
    </w:p>
    <w:p w:rsidR="00073872" w:rsidRPr="00FF4783" w:rsidRDefault="00073872" w:rsidP="00073872">
      <w:pPr>
        <w:jc w:val="center"/>
        <w:rPr>
          <w:b/>
          <w:sz w:val="24"/>
          <w:szCs w:val="24"/>
        </w:rPr>
      </w:pPr>
    </w:p>
    <w:p w:rsidR="00073872" w:rsidRPr="00FF4783" w:rsidRDefault="00073872" w:rsidP="00073872">
      <w:pPr>
        <w:jc w:val="center"/>
        <w:rPr>
          <w:b/>
          <w:sz w:val="24"/>
          <w:szCs w:val="24"/>
        </w:rPr>
      </w:pPr>
      <w:r w:rsidRPr="00FF4783">
        <w:rPr>
          <w:b/>
          <w:sz w:val="24"/>
          <w:szCs w:val="24"/>
        </w:rPr>
        <w:t>ПОСТАНОВЛЕНИЕ</w:t>
      </w:r>
    </w:p>
    <w:p w:rsidR="00073872" w:rsidRPr="00FF4783" w:rsidRDefault="00073872" w:rsidP="000738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от 06</w:t>
      </w:r>
      <w:r w:rsidRPr="00FF4783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FF4783">
        <w:rPr>
          <w:b/>
          <w:sz w:val="24"/>
          <w:szCs w:val="24"/>
        </w:rPr>
        <w:t>.2018 г.                                                                                                            №</w:t>
      </w:r>
      <w:r>
        <w:rPr>
          <w:b/>
          <w:sz w:val="24"/>
          <w:szCs w:val="24"/>
        </w:rPr>
        <w:t>19</w:t>
      </w:r>
    </w:p>
    <w:p w:rsidR="00073872" w:rsidRPr="00FF4783" w:rsidRDefault="00073872" w:rsidP="0007387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3872" w:rsidRPr="00FF4783" w:rsidRDefault="00073872" w:rsidP="00073872">
      <w:pPr>
        <w:pStyle w:val="ConsPlusNormal"/>
        <w:jc w:val="both"/>
        <w:rPr>
          <w:sz w:val="24"/>
          <w:szCs w:val="24"/>
        </w:rPr>
      </w:pPr>
    </w:p>
    <w:p w:rsidR="00073872" w:rsidRDefault="00073872" w:rsidP="00073872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073872">
        <w:rPr>
          <w:sz w:val="24"/>
          <w:szCs w:val="24"/>
        </w:rPr>
        <w:t xml:space="preserve">Об  утверждении схемы  водоснабжения  и  водоотведения </w:t>
      </w:r>
    </w:p>
    <w:p w:rsidR="00073872" w:rsidRDefault="00073872" w:rsidP="00073872">
      <w:pPr>
        <w:rPr>
          <w:sz w:val="24"/>
          <w:szCs w:val="24"/>
        </w:rPr>
      </w:pPr>
      <w:r w:rsidRPr="00073872">
        <w:rPr>
          <w:sz w:val="24"/>
          <w:szCs w:val="24"/>
        </w:rPr>
        <w:t xml:space="preserve"> пос. Победа Побединского  сельского  поселения  Быковского</w:t>
      </w:r>
    </w:p>
    <w:p w:rsidR="00073872" w:rsidRDefault="00073872" w:rsidP="00073872">
      <w:pPr>
        <w:rPr>
          <w:sz w:val="24"/>
          <w:szCs w:val="24"/>
        </w:rPr>
      </w:pPr>
      <w:r w:rsidRPr="00073872">
        <w:rPr>
          <w:sz w:val="24"/>
          <w:szCs w:val="24"/>
        </w:rPr>
        <w:t xml:space="preserve">  муниципального  района  Волгоградской  области  на  период</w:t>
      </w:r>
    </w:p>
    <w:p w:rsidR="00073872" w:rsidRPr="00073872" w:rsidRDefault="00073872" w:rsidP="00073872">
      <w:pPr>
        <w:rPr>
          <w:sz w:val="24"/>
          <w:szCs w:val="24"/>
        </w:rPr>
      </w:pPr>
      <w:r w:rsidRPr="00073872">
        <w:rPr>
          <w:sz w:val="24"/>
          <w:szCs w:val="24"/>
        </w:rPr>
        <w:t xml:space="preserve"> с 2014 по 2023 год</w:t>
      </w:r>
      <w:r>
        <w:rPr>
          <w:sz w:val="24"/>
          <w:szCs w:val="24"/>
        </w:rPr>
        <w:t>»</w:t>
      </w:r>
      <w:r w:rsidRPr="00073872">
        <w:rPr>
          <w:sz w:val="24"/>
          <w:szCs w:val="24"/>
        </w:rPr>
        <w:t>.</w:t>
      </w:r>
    </w:p>
    <w:p w:rsidR="00073872" w:rsidRPr="00FF4783" w:rsidRDefault="00073872" w:rsidP="00073872">
      <w:pPr>
        <w:pStyle w:val="ConsPlusTitle"/>
        <w:rPr>
          <w:sz w:val="24"/>
          <w:szCs w:val="24"/>
        </w:rPr>
      </w:pPr>
    </w:p>
    <w:p w:rsidR="00073872" w:rsidRDefault="00073872" w:rsidP="00073872">
      <w:pPr>
        <w:rPr>
          <w:sz w:val="24"/>
          <w:szCs w:val="24"/>
        </w:rPr>
      </w:pPr>
      <w:r>
        <w:rPr>
          <w:sz w:val="24"/>
          <w:szCs w:val="24"/>
        </w:rPr>
        <w:t xml:space="preserve">   Руководствуясь</w:t>
      </w:r>
      <w:r w:rsidRPr="00073872">
        <w:rPr>
          <w:sz w:val="24"/>
          <w:szCs w:val="24"/>
        </w:rPr>
        <w:t xml:space="preserve">  федерального  закона от 07.12.2011 г. № 416-ФЗ  «О  водоснабжении  и  водоотве</w:t>
      </w:r>
      <w:r>
        <w:rPr>
          <w:sz w:val="24"/>
          <w:szCs w:val="24"/>
        </w:rPr>
        <w:t>дении» на  период до 2033 года», постановлением Правительства Российской Федерации от 05.09.2013 г. № 782 «О схемах водоснабжения и водоотведения», уставом Побединского сельского поселения Быковского муниципального района волгоградской области,</w:t>
      </w:r>
    </w:p>
    <w:p w:rsidR="00073872" w:rsidRPr="00073872" w:rsidRDefault="00073872" w:rsidP="00073872">
      <w:pPr>
        <w:rPr>
          <w:sz w:val="24"/>
          <w:szCs w:val="24"/>
        </w:rPr>
      </w:pPr>
    </w:p>
    <w:p w:rsidR="00073872" w:rsidRPr="00FF4783" w:rsidRDefault="00073872" w:rsidP="00073872">
      <w:pPr>
        <w:rPr>
          <w:sz w:val="24"/>
          <w:szCs w:val="24"/>
        </w:rPr>
      </w:pPr>
      <w:r w:rsidRPr="00FF4783">
        <w:rPr>
          <w:sz w:val="24"/>
          <w:szCs w:val="24"/>
        </w:rPr>
        <w:t>ПОСТАНОВЛЯЮ:</w:t>
      </w:r>
    </w:p>
    <w:p w:rsidR="00073872" w:rsidRPr="00FF4783" w:rsidRDefault="00073872" w:rsidP="00073872">
      <w:pPr>
        <w:pStyle w:val="ConsPlusNormal"/>
        <w:jc w:val="both"/>
        <w:rPr>
          <w:sz w:val="24"/>
          <w:szCs w:val="24"/>
        </w:rPr>
      </w:pPr>
    </w:p>
    <w:p w:rsidR="00073872" w:rsidRDefault="00073872" w:rsidP="0007387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73872">
        <w:rPr>
          <w:sz w:val="24"/>
          <w:szCs w:val="24"/>
        </w:rPr>
        <w:t>Утвердить схему водоснабжения  и  водоотведения  пос. Победа  Побединского  сельского поселения  Быковского муниципального  района  Волгоградской  области  на  период с 2014 по 2023 год.</w:t>
      </w:r>
    </w:p>
    <w:p w:rsidR="00073872" w:rsidRPr="00073872" w:rsidRDefault="00073872" w:rsidP="00073872">
      <w:pPr>
        <w:pStyle w:val="a3"/>
        <w:jc w:val="both"/>
        <w:rPr>
          <w:sz w:val="24"/>
          <w:szCs w:val="24"/>
        </w:rPr>
      </w:pPr>
    </w:p>
    <w:p w:rsidR="00073872" w:rsidRDefault="00073872" w:rsidP="0007387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Данное постановление подлежит обнародованию.</w:t>
      </w:r>
    </w:p>
    <w:p w:rsidR="00073872" w:rsidRPr="00073872" w:rsidRDefault="00073872" w:rsidP="00073872">
      <w:pPr>
        <w:pStyle w:val="a3"/>
        <w:rPr>
          <w:sz w:val="24"/>
          <w:szCs w:val="24"/>
        </w:rPr>
      </w:pPr>
    </w:p>
    <w:p w:rsidR="00073872" w:rsidRDefault="00073872" w:rsidP="00073872">
      <w:pPr>
        <w:jc w:val="both"/>
        <w:rPr>
          <w:sz w:val="24"/>
          <w:szCs w:val="24"/>
        </w:rPr>
      </w:pPr>
    </w:p>
    <w:p w:rsidR="00073872" w:rsidRPr="00073872" w:rsidRDefault="00073872" w:rsidP="00073872">
      <w:pPr>
        <w:jc w:val="both"/>
        <w:rPr>
          <w:sz w:val="24"/>
          <w:szCs w:val="24"/>
        </w:rPr>
      </w:pPr>
    </w:p>
    <w:p w:rsidR="00073872" w:rsidRPr="00FF4783" w:rsidRDefault="00073872" w:rsidP="00073872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073872" w:rsidRPr="00FF4783" w:rsidRDefault="00073872" w:rsidP="00073872">
      <w:pPr>
        <w:pStyle w:val="ConsPlusNormal"/>
        <w:jc w:val="both"/>
        <w:rPr>
          <w:sz w:val="24"/>
          <w:szCs w:val="24"/>
        </w:rPr>
      </w:pPr>
    </w:p>
    <w:p w:rsidR="00073872" w:rsidRPr="00FF4783" w:rsidRDefault="00073872" w:rsidP="00073872">
      <w:pPr>
        <w:spacing w:line="240" w:lineRule="exact"/>
        <w:rPr>
          <w:b/>
          <w:color w:val="000000"/>
          <w:sz w:val="24"/>
          <w:szCs w:val="24"/>
        </w:rPr>
      </w:pPr>
      <w:r w:rsidRPr="00CA1E4E">
        <w:rPr>
          <w:color w:val="000000"/>
          <w:sz w:val="24"/>
          <w:szCs w:val="24"/>
        </w:rPr>
        <w:t xml:space="preserve">          </w:t>
      </w:r>
      <w:r w:rsidRPr="00CA1E4E">
        <w:rPr>
          <w:b/>
          <w:color w:val="000000"/>
          <w:sz w:val="24"/>
          <w:szCs w:val="24"/>
        </w:rPr>
        <w:t>Глава</w:t>
      </w:r>
      <w:r w:rsidRPr="00FF4783">
        <w:rPr>
          <w:b/>
          <w:color w:val="FF0000"/>
          <w:sz w:val="24"/>
          <w:szCs w:val="24"/>
        </w:rPr>
        <w:t xml:space="preserve"> </w:t>
      </w:r>
      <w:r w:rsidRPr="00FF4783">
        <w:rPr>
          <w:b/>
          <w:color w:val="000000"/>
          <w:sz w:val="24"/>
          <w:szCs w:val="24"/>
        </w:rPr>
        <w:t xml:space="preserve">Побединского </w:t>
      </w:r>
    </w:p>
    <w:p w:rsidR="0090312A" w:rsidRDefault="00073872" w:rsidP="00073872">
      <w:pPr>
        <w:rPr>
          <w:b/>
          <w:color w:val="000000"/>
          <w:sz w:val="24"/>
          <w:szCs w:val="24"/>
        </w:rPr>
      </w:pPr>
      <w:r w:rsidRPr="00FF4783">
        <w:rPr>
          <w:b/>
          <w:color w:val="000000"/>
          <w:sz w:val="24"/>
          <w:szCs w:val="24"/>
        </w:rPr>
        <w:t xml:space="preserve">          сельского поселения:                          </w:t>
      </w:r>
      <w:r>
        <w:rPr>
          <w:b/>
          <w:color w:val="000000"/>
          <w:sz w:val="24"/>
          <w:szCs w:val="24"/>
        </w:rPr>
        <w:t xml:space="preserve">                  </w:t>
      </w:r>
      <w:r w:rsidRPr="00FF4783">
        <w:rPr>
          <w:b/>
          <w:color w:val="000000"/>
          <w:sz w:val="24"/>
          <w:szCs w:val="24"/>
        </w:rPr>
        <w:t xml:space="preserve">                    С.В.Князев</w:t>
      </w: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</w:p>
    <w:p w:rsidR="00483703" w:rsidRDefault="00483703" w:rsidP="00073872">
      <w:pPr>
        <w:rPr>
          <w:b/>
          <w:color w:val="000000"/>
          <w:sz w:val="24"/>
          <w:szCs w:val="24"/>
        </w:rPr>
      </w:pPr>
      <w:bookmarkStart w:id="0" w:name="_GoBack"/>
      <w:bookmarkEnd w:id="0"/>
    </w:p>
    <w:p w:rsidR="00483703" w:rsidRPr="00483703" w:rsidRDefault="00483703" w:rsidP="00483703">
      <w:pPr>
        <w:suppressAutoHyphens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b/>
          <w:bCs/>
          <w:sz w:val="24"/>
          <w:szCs w:val="24"/>
        </w:rPr>
      </w:pPr>
      <w:r w:rsidRPr="00483703">
        <w:rPr>
          <w:b/>
          <w:bCs/>
          <w:sz w:val="24"/>
          <w:szCs w:val="24"/>
        </w:rPr>
        <w:lastRenderedPageBreak/>
        <w:t xml:space="preserve">КАЗЕННОЕ ПРЕДПРИЯТИЕ ВОЛГОГРАДСКОЙ ОБЛАСТИ </w:t>
      </w:r>
    </w:p>
    <w:p w:rsidR="00483703" w:rsidRPr="00483703" w:rsidRDefault="00483703" w:rsidP="00483703">
      <w:pPr>
        <w:suppressAutoHyphens/>
        <w:jc w:val="center"/>
        <w:rPr>
          <w:b/>
          <w:bCs/>
          <w:sz w:val="24"/>
          <w:szCs w:val="24"/>
        </w:rPr>
      </w:pPr>
      <w:r w:rsidRPr="00483703">
        <w:rPr>
          <w:b/>
          <w:bCs/>
          <w:sz w:val="24"/>
          <w:szCs w:val="24"/>
        </w:rPr>
        <w:t xml:space="preserve">«ВОЛГОГРАДСКОЕ ОБЛАСТНОЕ АРХИТЕКТУРНО-ПЛАНИРОВОЧНОЕ </w:t>
      </w:r>
    </w:p>
    <w:p w:rsidR="00483703" w:rsidRPr="00483703" w:rsidRDefault="00483703" w:rsidP="00483703">
      <w:pPr>
        <w:suppressAutoHyphens/>
        <w:jc w:val="center"/>
        <w:rPr>
          <w:b/>
          <w:bCs/>
          <w:sz w:val="24"/>
          <w:szCs w:val="24"/>
        </w:rPr>
      </w:pPr>
      <w:r w:rsidRPr="00483703">
        <w:rPr>
          <w:b/>
          <w:bCs/>
          <w:sz w:val="24"/>
          <w:szCs w:val="24"/>
        </w:rPr>
        <w:t>БЮРО»  БЫКОВСКИЙ ФИЛИАЛ</w:t>
      </w: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b/>
          <w:bCs/>
          <w:sz w:val="60"/>
          <w:szCs w:val="60"/>
        </w:rPr>
      </w:pPr>
      <w:r w:rsidRPr="00483703">
        <w:rPr>
          <w:b/>
          <w:bCs/>
          <w:sz w:val="60"/>
          <w:szCs w:val="60"/>
        </w:rPr>
        <w:t>Схема водоснабжения и водоотведения</w:t>
      </w:r>
    </w:p>
    <w:p w:rsidR="00483703" w:rsidRPr="00483703" w:rsidRDefault="00483703" w:rsidP="00483703">
      <w:pPr>
        <w:suppressAutoHyphens/>
        <w:jc w:val="center"/>
        <w:rPr>
          <w:b/>
          <w:bCs/>
        </w:rPr>
      </w:pPr>
    </w:p>
    <w:p w:rsidR="00483703" w:rsidRPr="00483703" w:rsidRDefault="00483703" w:rsidP="00483703">
      <w:pPr>
        <w:suppressAutoHyphens/>
        <w:jc w:val="center"/>
        <w:rPr>
          <w:b/>
          <w:bCs/>
          <w:sz w:val="36"/>
          <w:szCs w:val="36"/>
        </w:rPr>
      </w:pPr>
      <w:r w:rsidRPr="00483703">
        <w:rPr>
          <w:b/>
          <w:bCs/>
          <w:sz w:val="36"/>
          <w:szCs w:val="36"/>
        </w:rPr>
        <w:t>ПОСЁЛКА   ПОБЕДА</w:t>
      </w:r>
    </w:p>
    <w:p w:rsidR="00483703" w:rsidRPr="00483703" w:rsidRDefault="00483703" w:rsidP="00483703">
      <w:pPr>
        <w:suppressAutoHyphens/>
        <w:jc w:val="center"/>
        <w:rPr>
          <w:b/>
          <w:bCs/>
          <w:sz w:val="36"/>
          <w:szCs w:val="36"/>
        </w:rPr>
      </w:pPr>
      <w:r w:rsidRPr="00483703">
        <w:rPr>
          <w:b/>
          <w:bCs/>
          <w:sz w:val="36"/>
          <w:szCs w:val="36"/>
        </w:rPr>
        <w:t>Побединского сельского поселения</w:t>
      </w:r>
    </w:p>
    <w:p w:rsidR="00483703" w:rsidRPr="00483703" w:rsidRDefault="00483703" w:rsidP="00483703">
      <w:pPr>
        <w:suppressAutoHyphens/>
        <w:jc w:val="center"/>
        <w:rPr>
          <w:b/>
          <w:bCs/>
          <w:sz w:val="36"/>
          <w:szCs w:val="36"/>
        </w:rPr>
      </w:pPr>
      <w:r w:rsidRPr="00483703">
        <w:rPr>
          <w:b/>
          <w:bCs/>
          <w:sz w:val="36"/>
          <w:szCs w:val="36"/>
        </w:rPr>
        <w:t>Быковского муниципального</w:t>
      </w:r>
    </w:p>
    <w:p w:rsidR="00483703" w:rsidRPr="00483703" w:rsidRDefault="00483703" w:rsidP="00483703">
      <w:pPr>
        <w:suppressAutoHyphens/>
        <w:jc w:val="center"/>
        <w:rPr>
          <w:b/>
          <w:bCs/>
          <w:sz w:val="36"/>
          <w:szCs w:val="36"/>
        </w:rPr>
      </w:pPr>
      <w:r w:rsidRPr="00483703">
        <w:rPr>
          <w:b/>
          <w:bCs/>
          <w:sz w:val="36"/>
          <w:szCs w:val="36"/>
        </w:rPr>
        <w:t>района Волгоградской области</w:t>
      </w:r>
    </w:p>
    <w:p w:rsidR="00483703" w:rsidRPr="00483703" w:rsidRDefault="00483703" w:rsidP="00483703">
      <w:pPr>
        <w:suppressAutoHyphens/>
        <w:jc w:val="center"/>
        <w:rPr>
          <w:b/>
          <w:bCs/>
          <w:sz w:val="36"/>
          <w:szCs w:val="36"/>
        </w:rPr>
      </w:pPr>
      <w:r w:rsidRPr="00483703">
        <w:rPr>
          <w:b/>
          <w:bCs/>
          <w:sz w:val="36"/>
          <w:szCs w:val="36"/>
        </w:rPr>
        <w:t>на период с 2014 по 2023 год</w:t>
      </w:r>
    </w:p>
    <w:p w:rsidR="00483703" w:rsidRPr="00483703" w:rsidRDefault="00483703" w:rsidP="00483703">
      <w:pPr>
        <w:suppressAutoHyphens/>
        <w:jc w:val="center"/>
        <w:rPr>
          <w:b/>
          <w:bCs/>
          <w:sz w:val="48"/>
          <w:szCs w:val="48"/>
        </w:rPr>
      </w:pPr>
    </w:p>
    <w:p w:rsidR="00483703" w:rsidRPr="00483703" w:rsidRDefault="00483703" w:rsidP="00483703">
      <w:pPr>
        <w:jc w:val="center"/>
        <w:rPr>
          <w:b/>
          <w:bCs/>
          <w:sz w:val="48"/>
          <w:szCs w:val="48"/>
        </w:rPr>
      </w:pPr>
    </w:p>
    <w:p w:rsidR="00483703" w:rsidRPr="00483703" w:rsidRDefault="00483703" w:rsidP="00483703">
      <w:pPr>
        <w:jc w:val="center"/>
        <w:rPr>
          <w:b/>
          <w:bCs/>
          <w:sz w:val="48"/>
          <w:szCs w:val="48"/>
        </w:rPr>
      </w:pPr>
      <w:r w:rsidRPr="00483703">
        <w:rPr>
          <w:b/>
          <w:bCs/>
          <w:sz w:val="48"/>
          <w:szCs w:val="48"/>
        </w:rPr>
        <w:t>Пояснительная записка</w:t>
      </w: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rPr>
          <w:b/>
          <w:bCs/>
          <w:sz w:val="24"/>
          <w:szCs w:val="24"/>
        </w:rPr>
      </w:pPr>
      <w:r w:rsidRPr="00483703">
        <w:rPr>
          <w:b/>
          <w:bCs/>
          <w:sz w:val="24"/>
          <w:szCs w:val="24"/>
        </w:rPr>
        <w:t xml:space="preserve">Составил инженер                                                       </w:t>
      </w:r>
      <w:proofErr w:type="spellStart"/>
      <w:r w:rsidRPr="00483703">
        <w:rPr>
          <w:b/>
          <w:bCs/>
          <w:sz w:val="24"/>
          <w:szCs w:val="24"/>
        </w:rPr>
        <w:t>Майоровская</w:t>
      </w:r>
      <w:proofErr w:type="spellEnd"/>
      <w:r w:rsidRPr="00483703">
        <w:rPr>
          <w:b/>
          <w:bCs/>
          <w:sz w:val="24"/>
          <w:szCs w:val="24"/>
        </w:rPr>
        <w:t xml:space="preserve"> С.П.</w:t>
      </w:r>
    </w:p>
    <w:p w:rsidR="00483703" w:rsidRPr="00483703" w:rsidRDefault="00483703" w:rsidP="00483703">
      <w:pPr>
        <w:suppressAutoHyphens/>
        <w:rPr>
          <w:b/>
          <w:bCs/>
          <w:sz w:val="24"/>
          <w:szCs w:val="24"/>
        </w:rPr>
      </w:pPr>
    </w:p>
    <w:p w:rsidR="00483703" w:rsidRPr="00483703" w:rsidRDefault="00483703" w:rsidP="00483703">
      <w:pPr>
        <w:suppressAutoHyphens/>
        <w:rPr>
          <w:b/>
          <w:bCs/>
          <w:sz w:val="24"/>
          <w:szCs w:val="24"/>
        </w:rPr>
      </w:pPr>
      <w:r w:rsidRPr="00483703">
        <w:rPr>
          <w:b/>
          <w:bCs/>
          <w:sz w:val="24"/>
          <w:szCs w:val="24"/>
        </w:rPr>
        <w:t>Директор филиала                                                       Карпов С.А.</w:t>
      </w:r>
    </w:p>
    <w:p w:rsidR="00483703" w:rsidRPr="00483703" w:rsidRDefault="00483703" w:rsidP="00483703">
      <w:pPr>
        <w:suppressAutoHyphens/>
        <w:jc w:val="center"/>
        <w:rPr>
          <w:b/>
          <w:bCs/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jc w:val="center"/>
        <w:rPr>
          <w:sz w:val="24"/>
          <w:szCs w:val="24"/>
        </w:rPr>
      </w:pPr>
    </w:p>
    <w:p w:rsidR="00483703" w:rsidRPr="00483703" w:rsidRDefault="00483703" w:rsidP="00483703">
      <w:pPr>
        <w:suppressAutoHyphens/>
        <w:rPr>
          <w:b/>
          <w:bCs/>
          <w:sz w:val="24"/>
          <w:szCs w:val="24"/>
        </w:rPr>
      </w:pPr>
      <w:r w:rsidRPr="00483703">
        <w:rPr>
          <w:sz w:val="24"/>
          <w:szCs w:val="24"/>
        </w:rPr>
        <w:t xml:space="preserve">                                                                   </w:t>
      </w:r>
      <w:proofErr w:type="spellStart"/>
      <w:r w:rsidRPr="00483703">
        <w:rPr>
          <w:b/>
          <w:bCs/>
          <w:sz w:val="24"/>
          <w:szCs w:val="24"/>
        </w:rPr>
        <w:t>Г.п</w:t>
      </w:r>
      <w:proofErr w:type="spellEnd"/>
      <w:r w:rsidRPr="00483703">
        <w:rPr>
          <w:b/>
          <w:bCs/>
          <w:sz w:val="24"/>
          <w:szCs w:val="24"/>
        </w:rPr>
        <w:t>. Быково</w:t>
      </w:r>
    </w:p>
    <w:p w:rsidR="00483703" w:rsidRPr="00483703" w:rsidRDefault="00483703" w:rsidP="00483703">
      <w:pPr>
        <w:jc w:val="center"/>
        <w:rPr>
          <w:sz w:val="24"/>
          <w:szCs w:val="24"/>
        </w:rPr>
      </w:pPr>
      <w:r w:rsidRPr="00483703">
        <w:rPr>
          <w:b/>
          <w:bCs/>
          <w:sz w:val="24"/>
          <w:szCs w:val="24"/>
        </w:rPr>
        <w:t>2014 год</w:t>
      </w:r>
    </w:p>
    <w:p w:rsidR="00483703" w:rsidRPr="00483703" w:rsidRDefault="00483703" w:rsidP="00483703">
      <w:pPr>
        <w:ind w:left="-113"/>
        <w:jc w:val="both"/>
        <w:rPr>
          <w:sz w:val="24"/>
          <w:szCs w:val="24"/>
          <w:shd w:val="clear" w:color="auto" w:fill="FFFF00"/>
        </w:rPr>
      </w:pPr>
    </w:p>
    <w:p w:rsidR="00483703" w:rsidRPr="00483703" w:rsidRDefault="00483703" w:rsidP="00483703">
      <w:pPr>
        <w:suppressAutoHyphens/>
        <w:rPr>
          <w:sz w:val="24"/>
          <w:szCs w:val="24"/>
        </w:rPr>
      </w:pPr>
      <w:r w:rsidRPr="00483703">
        <w:rPr>
          <w:sz w:val="24"/>
          <w:szCs w:val="24"/>
        </w:rPr>
        <w:t>Содержание</w:t>
      </w:r>
    </w:p>
    <w:p w:rsidR="00483703" w:rsidRPr="00483703" w:rsidRDefault="00483703" w:rsidP="00483703">
      <w:pPr>
        <w:keepNext/>
        <w:keepLines/>
        <w:spacing w:line="360" w:lineRule="auto"/>
        <w:jc w:val="both"/>
      </w:pP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  <w:r w:rsidRPr="00483703">
        <w:rPr>
          <w:color w:val="0000FF"/>
          <w:u w:val="single"/>
        </w:rPr>
        <w:t>Введение</w:t>
      </w:r>
      <w:r w:rsidRPr="00483703">
        <w:tab/>
        <w:t>2</w:t>
      </w: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  <w:r w:rsidRPr="00483703">
        <w:rPr>
          <w:color w:val="0000FF"/>
          <w:u w:val="single"/>
        </w:rPr>
        <w:t>Паспорт схемы</w:t>
      </w:r>
      <w:r w:rsidRPr="00483703">
        <w:tab/>
        <w:t>4</w:t>
      </w: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  <w:r w:rsidRPr="00483703">
        <w:rPr>
          <w:color w:val="0000FF"/>
          <w:u w:val="single"/>
        </w:rPr>
        <w:t>Глава 1. Схема водоснабжения</w:t>
      </w:r>
      <w:r w:rsidRPr="00483703">
        <w:tab/>
        <w:t>7</w:t>
      </w: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  <w:r w:rsidRPr="00483703">
        <w:rPr>
          <w:color w:val="0000FF"/>
          <w:u w:val="single"/>
        </w:rPr>
        <w:t>1.1 Существующее положение в сфере водоснабжения муниципального образования</w:t>
      </w:r>
      <w:r w:rsidRPr="00483703">
        <w:tab/>
        <w:t>7</w:t>
      </w: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  <w:r w:rsidRPr="00483703">
        <w:rPr>
          <w:color w:val="0000FF"/>
          <w:u w:val="single"/>
        </w:rPr>
        <w:t>1.1.1 Описание структуры системы водоснабжения муниципального образования.</w:t>
      </w:r>
      <w:r w:rsidRPr="00483703">
        <w:tab/>
        <w:t>7</w:t>
      </w: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  <w:r w:rsidRPr="00483703">
        <w:rPr>
          <w:color w:val="0000FF"/>
          <w:u w:val="single"/>
        </w:rPr>
        <w:t>1.1.2 Описание и функционирования систем водоснабжения.</w:t>
      </w:r>
      <w:r w:rsidRPr="00483703">
        <w:tab/>
        <w:t>8</w:t>
      </w: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  <w:r w:rsidRPr="00483703">
        <w:rPr>
          <w:color w:val="0000FF"/>
          <w:u w:val="single"/>
        </w:rPr>
        <w:t>1.1.3 Описание существующих технических и технологических проблем в водоснабжении муниципального образования</w:t>
      </w:r>
      <w:r w:rsidRPr="00483703">
        <w:tab/>
        <w:t>10</w:t>
      </w: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  <w:r w:rsidRPr="00483703">
        <w:rPr>
          <w:color w:val="0000FF"/>
          <w:u w:val="single"/>
        </w:rPr>
        <w:t>1.2 Существующие балансы водопотребления</w:t>
      </w:r>
      <w:r w:rsidRPr="00483703">
        <w:tab/>
        <w:t>10</w:t>
      </w: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  <w:r w:rsidRPr="00483703">
        <w:rPr>
          <w:color w:val="0000FF"/>
          <w:u w:val="single"/>
        </w:rPr>
        <w:t>1.3 Перспективное потребление коммунальных ресурсов  в сфере водоснабжения</w:t>
      </w:r>
      <w:r w:rsidRPr="00483703">
        <w:tab/>
        <w:t>11</w:t>
      </w: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  <w:r w:rsidRPr="00483703">
        <w:rPr>
          <w:color w:val="0000FF"/>
          <w:u w:val="single"/>
        </w:rPr>
        <w:t>1.4 Предложения по строительству, реконструкции и модернизации объектов систем водоснабжения</w:t>
      </w:r>
      <w:r w:rsidRPr="00483703">
        <w:tab/>
        <w:t>16</w:t>
      </w: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  <w:r w:rsidRPr="00483703">
        <w:rPr>
          <w:color w:val="0000FF"/>
          <w:u w:val="single"/>
        </w:rPr>
        <w:t>1.5. Оценка капитальных вложений в новое строительство, реконструкцию и модернизацию объектов централизованных систем водоснабжения</w:t>
      </w:r>
      <w:r w:rsidRPr="00483703">
        <w:tab/>
        <w:t>17</w:t>
      </w: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</w:p>
    <w:p w:rsidR="00483703" w:rsidRPr="00483703" w:rsidRDefault="00483703" w:rsidP="00483703">
      <w:pPr>
        <w:tabs>
          <w:tab w:val="right" w:leader="dot" w:pos="9344"/>
        </w:tabs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  <w:r w:rsidRPr="00483703">
        <w:t>Схема водоснабжения Побединского сельского поселения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Схема водоотведения Побединского сельского поселения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keepNext/>
        <w:keepLines/>
        <w:pageBreakBefore/>
        <w:spacing w:line="360" w:lineRule="auto"/>
        <w:jc w:val="both"/>
      </w:pPr>
      <w:r w:rsidRPr="00483703">
        <w:t>Введение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  <w:r w:rsidRPr="00483703">
        <w:t>Схема водоснабжения и водоотведения Побединского сельского поселения разработана в соответствии с требованиями федерального закона от 07.12.2011 N416-Ф3 (ред. от 30.12.2012) «О водоснабжении и водоотведении» на период до 2033 года,  на основании следующих документов: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- технического задания, утверждённого Главой администрации Побединского сельского поселения Быковского муниципального района Волгоградской области.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- Генерального плана Побединского сельского поселения.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Схема включает в себя первоочередные мероприятия по созданию систем водоснабжения и водоотведения,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Схема водоснабжения и водоотведения содержит:</w:t>
      </w:r>
    </w:p>
    <w:p w:rsidR="00483703" w:rsidRPr="00483703" w:rsidRDefault="00483703" w:rsidP="00483703">
      <w:pPr>
        <w:numPr>
          <w:ilvl w:val="0"/>
          <w:numId w:val="2"/>
        </w:numPr>
        <w:spacing w:line="360" w:lineRule="auto"/>
        <w:jc w:val="both"/>
      </w:pPr>
      <w:r w:rsidRPr="00483703">
        <w:t>основные направления, принципы, задачи и целевые показатели развития централизованных систем водоснабжения и водоотведения;</w:t>
      </w:r>
    </w:p>
    <w:p w:rsidR="00483703" w:rsidRPr="00483703" w:rsidRDefault="00483703" w:rsidP="00483703">
      <w:pPr>
        <w:numPr>
          <w:ilvl w:val="0"/>
          <w:numId w:val="2"/>
        </w:numPr>
        <w:spacing w:line="360" w:lineRule="auto"/>
        <w:jc w:val="both"/>
      </w:pPr>
      <w:r w:rsidRPr="00483703">
        <w:t>прогнозные балансы потребления горячей, питьевой, технической воды, количества и состава сточных вод сроком не менее чем на 10 лет с учетом различных сценариев развития поселений, городских округов;</w:t>
      </w:r>
    </w:p>
    <w:p w:rsidR="00483703" w:rsidRPr="00483703" w:rsidRDefault="00483703" w:rsidP="00483703">
      <w:pPr>
        <w:numPr>
          <w:ilvl w:val="0"/>
          <w:numId w:val="2"/>
        </w:numPr>
        <w:spacing w:line="360" w:lineRule="auto"/>
        <w:jc w:val="both"/>
      </w:pPr>
      <w:r w:rsidRPr="00483703">
        <w:t>зоны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 и водоотведения;</w:t>
      </w:r>
    </w:p>
    <w:p w:rsidR="00483703" w:rsidRPr="00483703" w:rsidRDefault="00483703" w:rsidP="00483703">
      <w:pPr>
        <w:numPr>
          <w:ilvl w:val="0"/>
          <w:numId w:val="2"/>
        </w:numPr>
        <w:spacing w:line="360" w:lineRule="auto"/>
        <w:jc w:val="both"/>
      </w:pPr>
      <w:r w:rsidRPr="00483703">
        <w:t>карты (схемы) планируемого размещения объектов централизованных систем горячего водоснабжения, холодного водоснабжения и (или) водоотведения;</w:t>
      </w:r>
    </w:p>
    <w:p w:rsidR="00483703" w:rsidRPr="00483703" w:rsidRDefault="00483703" w:rsidP="00483703">
      <w:pPr>
        <w:numPr>
          <w:ilvl w:val="0"/>
          <w:numId w:val="2"/>
        </w:numPr>
        <w:spacing w:line="360" w:lineRule="auto"/>
        <w:jc w:val="both"/>
      </w:pPr>
      <w:r w:rsidRPr="00483703">
        <w:t>границы планируемых зон размещения объектов централизованных систем горячего водоснабжения, холодного водоснабжения и (или) водоотведения;</w:t>
      </w:r>
    </w:p>
    <w:p w:rsidR="00483703" w:rsidRPr="00483703" w:rsidRDefault="00483703" w:rsidP="00483703">
      <w:pPr>
        <w:numPr>
          <w:ilvl w:val="0"/>
          <w:numId w:val="2"/>
        </w:numPr>
        <w:spacing w:line="360" w:lineRule="auto"/>
        <w:jc w:val="both"/>
      </w:pPr>
      <w:r w:rsidRPr="00483703">
        <w:t>перечень основных мероприятий по реализации схем водоснабжения и водоотведения в разбивке по годам, включая технические обоснования этих мероприятий и оценку стоимости их реализации.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Мероприятия охватывают следующие объекты системы коммунальной инфраструктуры:</w:t>
      </w:r>
    </w:p>
    <w:p w:rsidR="00483703" w:rsidRPr="00483703" w:rsidRDefault="00483703" w:rsidP="00483703">
      <w:pPr>
        <w:numPr>
          <w:ilvl w:val="0"/>
          <w:numId w:val="3"/>
        </w:numPr>
        <w:spacing w:line="360" w:lineRule="auto"/>
        <w:jc w:val="both"/>
      </w:pPr>
      <w:r w:rsidRPr="00483703">
        <w:t>Водоснабжение: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- магистральные сети водоснабжения;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- РЧВ;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- насосные станции;</w:t>
      </w:r>
    </w:p>
    <w:p w:rsidR="00483703" w:rsidRPr="00483703" w:rsidRDefault="00483703" w:rsidP="00483703">
      <w:pPr>
        <w:numPr>
          <w:ilvl w:val="0"/>
          <w:numId w:val="4"/>
        </w:numPr>
        <w:spacing w:line="360" w:lineRule="auto"/>
        <w:jc w:val="both"/>
      </w:pPr>
      <w:r w:rsidRPr="00483703">
        <w:t>Водоотведение: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ab/>
        <w:t>- магистральные сети водоотведения;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ab/>
        <w:t>- канализационные насосные станции;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Согласно статье 38 Федерального закона «О водоснабжении и водоотведении» от 7.12.2011 №416-ФЗ органы местного самоуправления поселений и городских округов обязаны утверждать схемы водоснабжения и водоотведения. Они войдут в число документов, определяющих направление развития соответствующей территории.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Указанные схемы должны соответствовать документам территориального планирования, утвержденным по правилам </w:t>
      </w:r>
      <w:hyperlink r:id="rId6" w:history="1">
        <w:r w:rsidRPr="00483703">
          <w:rPr>
            <w:color w:val="0000FF"/>
            <w:u w:val="single"/>
          </w:rPr>
          <w:t>главы 3</w:t>
        </w:r>
      </w:hyperlink>
      <w:r w:rsidRPr="00483703">
        <w:t xml:space="preserve"> Градостроительного кодекса РФ от 29.12.2004 N 190-ФЗ, а также программам комплексного развития систем коммунальной инфраструктуры поселений, городских округов, утвержденным по правилам </w:t>
      </w:r>
      <w:hyperlink r:id="rId7" w:history="1">
        <w:r w:rsidRPr="00483703">
          <w:rPr>
            <w:color w:val="0000FF"/>
            <w:u w:val="single"/>
          </w:rPr>
          <w:t>ст. 11</w:t>
        </w:r>
      </w:hyperlink>
      <w:r w:rsidRPr="00483703">
        <w:t xml:space="preserve"> Федерального закона от 30.12.2004 N 210-ФЗ "Об основах регулирования тарифов организаций коммунального комплекса". В них будут устанавливаться целевые показатели развития централизованных систем водоснабжения и водоотведения, а также планироваться мероприятия, необходимые для осуществления горячего, питьевого, технического водоснабжения и водоотведения.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ab/>
        <w:t>Таким образом, необходимо отметить, что в случаях, если в документах территориального планирования (генеральном плане) перспектива развития поселения (города, населенного пункта) не отражена, необходимо вносить изменения в такие документы, а впоследствии и приводить в соответствие схемы водоснабжения и водоотведения.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keepNext/>
        <w:keepLines/>
        <w:spacing w:line="360" w:lineRule="auto"/>
        <w:jc w:val="both"/>
      </w:pPr>
      <w:r w:rsidRPr="00483703">
        <w:t>Паспорт схемы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Наименование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Схема водоснабжения и водоотведения Побединского сельского поселения Быковского муниципального района Волгоградской области.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Инициатор проекта (муниципальный заказчик).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Глава администрации Побединского сельского поселения.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Местонахождение объекта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Россия, Волгоградская область, Быковский район, Побединское сельское поселение.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Нормативно-правовая база для разработки схемы.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</w:t>
      </w:r>
      <w:r w:rsidRPr="00483703">
        <w:tab/>
        <w:t>Федерального закона от 07.12.2011 N 416-Ф3 (ред. От 30.12.2012) «О Водоснабжении и водоотведении»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</w:t>
      </w:r>
      <w:r w:rsidRPr="00483703">
        <w:tab/>
        <w:t>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- 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 w:rsidRPr="00483703">
        <w:t>Минрегион</w:t>
      </w:r>
      <w:proofErr w:type="spellEnd"/>
      <w:r w:rsidRPr="00483703">
        <w:t xml:space="preserve"> России) от 29 декабря 2011 г. № 635/11 и введен в действие с 01 января 2014 г;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- СП 10.13130.2009 «Системы противопожарной защиты. Внутренний противопожарный водопровод. Требования пожарной безопасности»;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- СП 8.13130.2009 «Системы противопожарной защиты. Источники наружного противопожарного водоснабжения. Требования пожарной безопасности».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Цели схемы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Целями схемы являются: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</w:t>
      </w:r>
      <w:r w:rsidRPr="00483703">
        <w:tab/>
        <w:t xml:space="preserve">развитие систем централизованного водоснабжения и водоотведения для существующего и нового строительства жилищного фонда в период до 2033г. 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-</w:t>
      </w:r>
      <w:r w:rsidRPr="00483703">
        <w:tab/>
        <w:t>увеличение объёмов производства коммунальной продукции, в частности, оказания услуг по водоснабжению и водоотведению при повышении качества оказания услуг, а также сохранение действующей ценовой политики;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</w:t>
      </w:r>
      <w:r w:rsidRPr="00483703">
        <w:tab/>
        <w:t>улучшение работы систем водоснабжения и водоотведения;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</w:t>
      </w:r>
      <w:r w:rsidRPr="00483703">
        <w:tab/>
        <w:t>повышение качества питьевой воды;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</w:t>
      </w:r>
      <w:r w:rsidRPr="00483703">
        <w:tab/>
        <w:t>обеспечение надёжного водоотведения, а также гарантируемая очистка сточных вод согласно нормам экологической безопасности и сведение к минимуму вредного воздействия на окружающую среду.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Способ достижения поставленных целей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Для достижения поставленных целей следует реализовать следующие мероприятия: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</w:t>
      </w:r>
      <w:r w:rsidRPr="00483703">
        <w:tab/>
        <w:t>строительство сетей магистральных водопроводов, обеспечивающих возможность постоянного водоснабжения Побединского сельского поселения в целом;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</w:t>
      </w:r>
      <w:r w:rsidRPr="00483703">
        <w:tab/>
        <w:t>прокладка новых канализационных сетей в не канализованных районах Побединского сельского поселения;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</w:t>
      </w:r>
      <w:r w:rsidRPr="00483703">
        <w:tab/>
        <w:t>реконструкция существующих канализационных станций;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</w:t>
      </w:r>
      <w:r w:rsidRPr="00483703">
        <w:tab/>
        <w:t>установка приборов учёта;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</w:t>
      </w:r>
      <w:r w:rsidRPr="00483703">
        <w:tab/>
        <w:t>снижение вредного воздействия на окружающую среду.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Сроки и этапы реализации схемы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Первый этап 2014-2023г.</w:t>
      </w:r>
    </w:p>
    <w:p w:rsidR="00483703" w:rsidRPr="00483703" w:rsidRDefault="00483703" w:rsidP="00483703">
      <w:pPr>
        <w:numPr>
          <w:ilvl w:val="0"/>
          <w:numId w:val="5"/>
        </w:numPr>
        <w:spacing w:line="360" w:lineRule="auto"/>
        <w:jc w:val="both"/>
      </w:pPr>
      <w:r w:rsidRPr="00483703">
        <w:t>поэтапная перекладка существующих канализационных и водопроводных сетей;</w:t>
      </w:r>
    </w:p>
    <w:p w:rsidR="00483703" w:rsidRPr="00483703" w:rsidRDefault="00483703" w:rsidP="00483703">
      <w:pPr>
        <w:numPr>
          <w:ilvl w:val="0"/>
          <w:numId w:val="5"/>
        </w:numPr>
        <w:spacing w:line="360" w:lineRule="auto"/>
        <w:jc w:val="both"/>
      </w:pPr>
      <w:r w:rsidRPr="00483703">
        <w:t>прокладка магистральных водопроводов для обеспечения водой территории с существующей застройкой;</w:t>
      </w:r>
    </w:p>
    <w:p w:rsidR="00483703" w:rsidRPr="00483703" w:rsidRDefault="00483703" w:rsidP="00483703">
      <w:pPr>
        <w:numPr>
          <w:ilvl w:val="0"/>
          <w:numId w:val="5"/>
        </w:numPr>
        <w:spacing w:line="360" w:lineRule="auto"/>
        <w:jc w:val="both"/>
      </w:pPr>
      <w:r w:rsidRPr="00483703">
        <w:t>реконструкция КНС;</w:t>
      </w:r>
    </w:p>
    <w:p w:rsidR="00483703" w:rsidRPr="00483703" w:rsidRDefault="00483703" w:rsidP="00483703">
      <w:pPr>
        <w:numPr>
          <w:ilvl w:val="0"/>
          <w:numId w:val="5"/>
        </w:numPr>
        <w:spacing w:line="360" w:lineRule="auto"/>
        <w:jc w:val="both"/>
      </w:pPr>
      <w:r w:rsidRPr="00483703">
        <w:t>прокладка напорных линий от КНС до самотечных коллекторов.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Второй этап 2023-2033г.</w:t>
      </w:r>
    </w:p>
    <w:p w:rsidR="00483703" w:rsidRPr="00483703" w:rsidRDefault="00483703" w:rsidP="00483703">
      <w:pPr>
        <w:numPr>
          <w:ilvl w:val="0"/>
          <w:numId w:val="6"/>
        </w:numPr>
        <w:spacing w:line="360" w:lineRule="auto"/>
        <w:jc w:val="both"/>
      </w:pPr>
      <w:r w:rsidRPr="00483703">
        <w:t>строительство магистральных водопроводов для обеспечения водой территории с существующей и новой застройкой;</w:t>
      </w:r>
    </w:p>
    <w:p w:rsidR="00483703" w:rsidRPr="00483703" w:rsidRDefault="00483703" w:rsidP="00483703">
      <w:pPr>
        <w:numPr>
          <w:ilvl w:val="0"/>
          <w:numId w:val="6"/>
        </w:numPr>
        <w:spacing w:line="360" w:lineRule="auto"/>
        <w:jc w:val="both"/>
      </w:pPr>
      <w:r w:rsidRPr="00483703">
        <w:t xml:space="preserve">строительство </w:t>
      </w:r>
      <w:proofErr w:type="gramStart"/>
      <w:r w:rsidRPr="00483703">
        <w:t>новых</w:t>
      </w:r>
      <w:proofErr w:type="gramEnd"/>
      <w:r w:rsidRPr="00483703">
        <w:t xml:space="preserve"> КНС;</w:t>
      </w:r>
    </w:p>
    <w:p w:rsidR="00483703" w:rsidRPr="00483703" w:rsidRDefault="00483703" w:rsidP="00483703">
      <w:pPr>
        <w:numPr>
          <w:ilvl w:val="0"/>
          <w:numId w:val="6"/>
        </w:numPr>
        <w:spacing w:line="360" w:lineRule="auto"/>
        <w:jc w:val="both"/>
      </w:pPr>
      <w:r w:rsidRPr="00483703">
        <w:t>прокладка напорных линий от КНС до самотечных коллекторов;</w:t>
      </w:r>
    </w:p>
    <w:p w:rsidR="00483703" w:rsidRPr="00483703" w:rsidRDefault="00483703" w:rsidP="00483703">
      <w:pPr>
        <w:numPr>
          <w:ilvl w:val="0"/>
          <w:numId w:val="6"/>
        </w:numPr>
        <w:spacing w:line="360" w:lineRule="auto"/>
        <w:jc w:val="both"/>
      </w:pPr>
      <w:r w:rsidRPr="00483703">
        <w:t>прокладка самотечных канализационных коллекторов.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Ожидаемые результаты от реализации мероприятий схемы</w:t>
      </w:r>
    </w:p>
    <w:p w:rsidR="00483703" w:rsidRPr="00483703" w:rsidRDefault="00483703" w:rsidP="00483703">
      <w:pPr>
        <w:numPr>
          <w:ilvl w:val="0"/>
          <w:numId w:val="7"/>
        </w:numPr>
        <w:spacing w:line="360" w:lineRule="auto"/>
        <w:jc w:val="both"/>
      </w:pPr>
      <w:r w:rsidRPr="00483703">
        <w:t>Повышение качества предоставления коммунальных услуг.</w:t>
      </w:r>
    </w:p>
    <w:p w:rsidR="00483703" w:rsidRPr="00483703" w:rsidRDefault="00483703" w:rsidP="00483703">
      <w:pPr>
        <w:numPr>
          <w:ilvl w:val="0"/>
          <w:numId w:val="7"/>
        </w:numPr>
        <w:spacing w:line="360" w:lineRule="auto"/>
        <w:jc w:val="both"/>
      </w:pPr>
      <w:r w:rsidRPr="00483703">
        <w:t>Реконструкция и замена устаревшего оборудования и сетей.</w:t>
      </w:r>
    </w:p>
    <w:p w:rsidR="00483703" w:rsidRPr="00483703" w:rsidRDefault="00483703" w:rsidP="00483703">
      <w:pPr>
        <w:numPr>
          <w:ilvl w:val="0"/>
          <w:numId w:val="7"/>
        </w:numPr>
        <w:spacing w:line="360" w:lineRule="auto"/>
        <w:jc w:val="both"/>
      </w:pPr>
      <w:r w:rsidRPr="00483703">
        <w:t>Увеличение мощности систем водоснабжения и водоотведения.</w:t>
      </w:r>
    </w:p>
    <w:p w:rsidR="00483703" w:rsidRPr="00483703" w:rsidRDefault="00483703" w:rsidP="00483703">
      <w:pPr>
        <w:numPr>
          <w:ilvl w:val="0"/>
          <w:numId w:val="7"/>
        </w:numPr>
        <w:spacing w:line="360" w:lineRule="auto"/>
        <w:jc w:val="both"/>
      </w:pPr>
      <w:r w:rsidRPr="00483703">
        <w:t>Улучшение экологической ситуации на территории сельского поселения.</w:t>
      </w:r>
    </w:p>
    <w:p w:rsidR="00483703" w:rsidRPr="00483703" w:rsidRDefault="00483703" w:rsidP="00483703">
      <w:pPr>
        <w:numPr>
          <w:ilvl w:val="0"/>
          <w:numId w:val="7"/>
        </w:numPr>
        <w:spacing w:line="360" w:lineRule="auto"/>
        <w:jc w:val="both"/>
      </w:pPr>
      <w:r w:rsidRPr="00483703">
        <w:t xml:space="preserve">Создание коммунальной инфраструктуры для комфортного проживания населения, а также дальнейшего развития сельского поселения. 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Контроль исполнения инвестиционной программы.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Оперативный контроль осуществляет Глава администрации Побединского сельского поселения в соответствии с федеральным законом от 07.12.2011 N 416-Ф3 (ред. От 30.12.2012) «О водоснабжении и водоотведении».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keepNext/>
        <w:keepLines/>
        <w:spacing w:line="360" w:lineRule="auto"/>
        <w:jc w:val="both"/>
      </w:pPr>
      <w:r w:rsidRPr="00483703">
        <w:t>Глава 1. Схема водоснабжения</w:t>
      </w:r>
    </w:p>
    <w:p w:rsidR="00483703" w:rsidRPr="00483703" w:rsidRDefault="00483703" w:rsidP="00483703">
      <w:pPr>
        <w:keepNext/>
        <w:keepLines/>
        <w:spacing w:line="360" w:lineRule="auto"/>
        <w:jc w:val="both"/>
      </w:pPr>
      <w:r w:rsidRPr="00483703">
        <w:t>1.1 Существующее положение в сфере водоснабжения муниципального образования</w:t>
      </w:r>
    </w:p>
    <w:p w:rsidR="00483703" w:rsidRPr="00483703" w:rsidRDefault="00483703" w:rsidP="00483703">
      <w:pPr>
        <w:keepNext/>
        <w:keepLines/>
        <w:spacing w:line="360" w:lineRule="auto"/>
        <w:jc w:val="both"/>
      </w:pPr>
      <w:r w:rsidRPr="00483703">
        <w:t>1.1.1 Описание структуры системы водоснабжения муниципального образования.</w:t>
      </w:r>
    </w:p>
    <w:p w:rsidR="00483703" w:rsidRPr="00483703" w:rsidRDefault="00483703" w:rsidP="00483703">
      <w:pPr>
        <w:keepNext/>
        <w:keepLines/>
        <w:spacing w:line="360" w:lineRule="auto"/>
        <w:jc w:val="both"/>
      </w:pPr>
      <w:r w:rsidRPr="00483703">
        <w:rPr>
          <w:b/>
          <w:bCs/>
          <w:color w:val="0070C0"/>
        </w:rPr>
        <w:t xml:space="preserve">Территория </w:t>
      </w:r>
      <w:r w:rsidRPr="00483703">
        <w:rPr>
          <w:b/>
          <w:bCs/>
          <w:color w:val="0070C0"/>
          <w:shd w:val="clear" w:color="auto" w:fill="00FF00"/>
        </w:rPr>
        <w:t>Побединского</w:t>
      </w:r>
      <w:r w:rsidRPr="00483703">
        <w:rPr>
          <w:b/>
          <w:bCs/>
          <w:color w:val="0070C0"/>
        </w:rPr>
        <w:t xml:space="preserve"> сельского поселения располагается в </w:t>
      </w:r>
      <w:r w:rsidRPr="00483703">
        <w:rPr>
          <w:b/>
          <w:bCs/>
          <w:color w:val="000000"/>
        </w:rPr>
        <w:t xml:space="preserve">средней </w:t>
      </w:r>
      <w:r w:rsidRPr="00483703">
        <w:rPr>
          <w:b/>
          <w:bCs/>
          <w:color w:val="0070C0"/>
        </w:rPr>
        <w:t>части Быковского района. Быковский район расположен в восточной Заволжской зоне области. Западная граница района проходит по левому берегу реки Волги.</w:t>
      </w:r>
    </w:p>
    <w:p w:rsidR="00483703" w:rsidRPr="00483703" w:rsidRDefault="00483703" w:rsidP="00483703">
      <w:pPr>
        <w:spacing w:line="276" w:lineRule="auto"/>
        <w:ind w:right="465"/>
      </w:pPr>
      <w:r w:rsidRPr="00483703">
        <w:t xml:space="preserve">   В геоморфологическом отношении территория сельского поселения находится в пределах </w:t>
      </w:r>
      <w:proofErr w:type="spellStart"/>
      <w:r w:rsidRPr="00483703">
        <w:t>хвалынской</w:t>
      </w:r>
      <w:proofErr w:type="spellEnd"/>
      <w:r w:rsidRPr="00483703">
        <w:t xml:space="preserve"> аккумулятивной равнины. </w:t>
      </w:r>
      <w:r w:rsidRPr="00483703">
        <w:rPr>
          <w:shd w:val="clear" w:color="auto" w:fill="00FF00"/>
        </w:rPr>
        <w:t xml:space="preserve"> Побединско</w:t>
      </w:r>
      <w:r w:rsidRPr="00483703">
        <w:t xml:space="preserve">е сельское поселение расположено в юго-западной части Быковского района, на западе омывается Волгоградским водохранилищем. На территории сельского поселения расположены населенные пункты –  административный центр сельского поселения поселок Победа. 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276" w:lineRule="auto"/>
        <w:ind w:left="454" w:right="454"/>
      </w:pPr>
      <w:r w:rsidRPr="00483703">
        <w:t xml:space="preserve">Итого общая численность населения на 2013г. </w:t>
      </w:r>
      <w:r w:rsidRPr="00483703">
        <w:rPr>
          <w:color w:val="000000"/>
        </w:rPr>
        <w:t>составляет 1030 человек.</w:t>
      </w:r>
      <w:r w:rsidRPr="00483703">
        <w:t xml:space="preserve">  В 2012 году в </w:t>
      </w:r>
      <w:r w:rsidRPr="00483703">
        <w:rPr>
          <w:shd w:val="clear" w:color="auto" w:fill="00FF00"/>
        </w:rPr>
        <w:t>Побединско</w:t>
      </w:r>
      <w:r w:rsidRPr="00483703">
        <w:t>м</w:t>
      </w:r>
      <w:r w:rsidRPr="00483703">
        <w:rPr>
          <w:color w:val="000000"/>
        </w:rPr>
        <w:t xml:space="preserve"> сельском</w:t>
      </w:r>
      <w:r w:rsidRPr="00483703">
        <w:t xml:space="preserve"> поселении родилось  12 детей. Общий показатель рождаемости составил 11,65 родившихся на 1000 человек населения.</w:t>
      </w:r>
    </w:p>
    <w:p w:rsidR="00483703" w:rsidRPr="00483703" w:rsidRDefault="00483703" w:rsidP="00483703">
      <w:pPr>
        <w:spacing w:line="276" w:lineRule="auto"/>
        <w:ind w:left="454" w:right="454"/>
      </w:pPr>
      <w:r w:rsidRPr="00483703">
        <w:t>Число умерших в 2012 году составило 7,77 человек на 1000 человек населения. На начало 2013 года в целом,  численность постоянного населения составила 1030 человек.</w:t>
      </w:r>
    </w:p>
    <w:p w:rsidR="00483703" w:rsidRPr="00483703" w:rsidRDefault="00483703" w:rsidP="00483703">
      <w:pPr>
        <w:spacing w:line="276" w:lineRule="auto"/>
        <w:ind w:left="454" w:right="454"/>
      </w:pPr>
      <w:r w:rsidRPr="00483703">
        <w:t>В 2013-2016 году в результате дальнейшего улучшения демографической ситуации наметится тенденция к стабилизации численности населения поселения.</w:t>
      </w:r>
    </w:p>
    <w:p w:rsidR="00483703" w:rsidRPr="00483703" w:rsidRDefault="00483703" w:rsidP="00483703">
      <w:pPr>
        <w:spacing w:line="276" w:lineRule="auto"/>
        <w:ind w:left="454" w:right="454"/>
        <w:rPr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3213"/>
        <w:gridCol w:w="1174"/>
        <w:gridCol w:w="1301"/>
        <w:gridCol w:w="1176"/>
        <w:gridCol w:w="1940"/>
      </w:tblGrid>
      <w:tr w:rsidR="00483703" w:rsidRPr="00483703" w:rsidTr="00483703">
        <w:trPr>
          <w:cantSplit/>
          <w:trHeight w:val="226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 w:rsidRPr="00483703">
              <w:rPr>
                <w:sz w:val="20"/>
                <w:szCs w:val="20"/>
              </w:rPr>
              <w:t>№</w:t>
            </w:r>
          </w:p>
          <w:p w:rsidR="00483703" w:rsidRPr="00483703" w:rsidRDefault="00483703" w:rsidP="00483703">
            <w:pPr>
              <w:spacing w:line="276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83703">
              <w:rPr>
                <w:sz w:val="20"/>
                <w:szCs w:val="20"/>
              </w:rPr>
              <w:t>п</w:t>
            </w:r>
            <w:proofErr w:type="gramEnd"/>
            <w:r w:rsidRPr="00483703">
              <w:rPr>
                <w:sz w:val="20"/>
                <w:szCs w:val="20"/>
              </w:rPr>
              <w:t>/п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703" w:rsidRPr="00483703" w:rsidRDefault="00483703" w:rsidP="004837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0"/>
                <w:szCs w:val="20"/>
              </w:rPr>
              <w:t>Показатели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3703">
              <w:rPr>
                <w:sz w:val="20"/>
                <w:szCs w:val="20"/>
              </w:rPr>
              <w:t>Исходный</w:t>
            </w:r>
          </w:p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0"/>
                <w:szCs w:val="20"/>
              </w:rPr>
              <w:t>год – 2012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0"/>
                <w:szCs w:val="20"/>
              </w:rPr>
              <w:t>Расчетные периоды</w:t>
            </w:r>
          </w:p>
        </w:tc>
      </w:tr>
      <w:tr w:rsidR="00483703" w:rsidRPr="00483703" w:rsidTr="00483703">
        <w:trPr>
          <w:cantSplit/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0"/>
                <w:szCs w:val="20"/>
              </w:rPr>
              <w:t>I очередь – 2020 г.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0"/>
                <w:szCs w:val="20"/>
              </w:rPr>
              <w:t>Расчетный срок - 2030 г.</w:t>
            </w:r>
          </w:p>
        </w:tc>
      </w:tr>
      <w:tr w:rsidR="00483703" w:rsidRPr="00483703" w:rsidTr="00483703">
        <w:trPr>
          <w:cantSplit/>
          <w:trHeight w:val="76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83703">
              <w:rPr>
                <w:color w:val="000000"/>
                <w:sz w:val="24"/>
                <w:szCs w:val="24"/>
              </w:rPr>
              <w:t>Численность населения</w:t>
            </w:r>
          </w:p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83703" w:rsidRPr="00483703" w:rsidRDefault="00483703" w:rsidP="0048370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83703">
              <w:rPr>
                <w:b/>
                <w:bCs/>
                <w:sz w:val="24"/>
                <w:szCs w:val="24"/>
              </w:rPr>
              <w:t>1030</w:t>
            </w:r>
          </w:p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703" w:rsidRPr="00483703" w:rsidRDefault="00483703" w:rsidP="0048370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483703" w:rsidRPr="00483703" w:rsidRDefault="00483703" w:rsidP="004837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sz w:val="24"/>
                <w:szCs w:val="24"/>
              </w:rPr>
              <w:t>1062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sz w:val="24"/>
                <w:szCs w:val="24"/>
              </w:rPr>
              <w:t>1098</w:t>
            </w:r>
          </w:p>
        </w:tc>
      </w:tr>
    </w:tbl>
    <w:p w:rsidR="00483703" w:rsidRPr="00483703" w:rsidRDefault="00483703" w:rsidP="00483703">
      <w:pPr>
        <w:spacing w:line="276" w:lineRule="auto"/>
        <w:ind w:right="142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483703" w:rsidRPr="00483703" w:rsidRDefault="00483703" w:rsidP="00483703">
      <w:pPr>
        <w:spacing w:after="200" w:line="276" w:lineRule="auto"/>
        <w:ind w:left="405" w:right="450" w:firstLine="765"/>
        <w:rPr>
          <w:sz w:val="24"/>
          <w:szCs w:val="24"/>
        </w:rPr>
      </w:pP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  <w:r w:rsidRPr="00483703">
        <w:t>В Побединском сельском поселении существует централизованная система хозяйственно – питьевого водоснабжения, обеспечивающая нужды населения, а так же потребности предприятий, функционирующих на территории поселения.</w:t>
      </w:r>
    </w:p>
    <w:p w:rsidR="00483703" w:rsidRPr="00483703" w:rsidRDefault="00483703" w:rsidP="00483703">
      <w:pPr>
        <w:spacing w:line="276" w:lineRule="auto"/>
        <w:ind w:left="454" w:right="454" w:firstLine="720"/>
      </w:pPr>
      <w:r w:rsidRPr="00483703">
        <w:t>Основным поставщиком воды в Побединском сельском поселении является НОТ «Победа», основным источником водоснабжения – четыре  артезианских скважины, качество поды в которой соответствует требованиям ГОСТ 2761-84 «Источники централизованного хозяйственно-питьевого водоснабжения. Гигиенические, технические требования и правила выбора</w:t>
      </w:r>
      <w:proofErr w:type="gramStart"/>
      <w:r w:rsidRPr="00483703">
        <w:t>.»</w:t>
      </w:r>
      <w:r w:rsidRPr="00483703">
        <w:rPr>
          <w:b/>
          <w:bCs/>
          <w:sz w:val="24"/>
          <w:szCs w:val="24"/>
        </w:rPr>
        <w:t xml:space="preserve"> </w:t>
      </w:r>
      <w:proofErr w:type="gramEnd"/>
      <w:r w:rsidRPr="00483703">
        <w:rPr>
          <w:b/>
          <w:bCs/>
        </w:rPr>
        <w:t>Водоснабжение</w:t>
      </w:r>
    </w:p>
    <w:p w:rsidR="00483703" w:rsidRPr="00483703" w:rsidRDefault="00483703" w:rsidP="00483703">
      <w:pPr>
        <w:spacing w:line="276" w:lineRule="auto"/>
        <w:ind w:left="454" w:right="454" w:firstLine="720"/>
      </w:pPr>
      <w:r w:rsidRPr="00483703">
        <w:t>Источником водоснабжения п. Победа являются  четыре артезианские скважины.</w:t>
      </w:r>
    </w:p>
    <w:p w:rsidR="00483703" w:rsidRPr="00483703" w:rsidRDefault="00483703" w:rsidP="00483703">
      <w:pPr>
        <w:spacing w:line="276" w:lineRule="auto"/>
        <w:ind w:left="454" w:right="454" w:firstLine="720"/>
      </w:pPr>
      <w:r w:rsidRPr="00483703">
        <w:t>Производительность водозаборных сооружений составляет 0,066 тыс</w:t>
      </w:r>
      <w:proofErr w:type="gramStart"/>
      <w:r w:rsidRPr="00483703">
        <w:t>.м</w:t>
      </w:r>
      <w:proofErr w:type="gramEnd"/>
      <w:r w:rsidRPr="00483703">
        <w:t xml:space="preserve">3/сутки. </w:t>
      </w:r>
    </w:p>
    <w:p w:rsidR="00483703" w:rsidRPr="00483703" w:rsidRDefault="00483703" w:rsidP="00483703">
      <w:pPr>
        <w:spacing w:line="276" w:lineRule="auto"/>
        <w:ind w:left="454" w:right="454" w:firstLine="720"/>
      </w:pPr>
      <w:r w:rsidRPr="00483703">
        <w:t>В том числе на хозяйственно-питьевые нужды - 0,066 тыс</w:t>
      </w:r>
      <w:proofErr w:type="gramStart"/>
      <w:r w:rsidRPr="00483703">
        <w:t>.м</w:t>
      </w:r>
      <w:proofErr w:type="gramEnd"/>
      <w:r w:rsidRPr="00483703">
        <w:t xml:space="preserve">3/сутки.   </w:t>
      </w:r>
    </w:p>
    <w:p w:rsidR="00483703" w:rsidRPr="00483703" w:rsidRDefault="00483703" w:rsidP="00483703">
      <w:pPr>
        <w:spacing w:line="276" w:lineRule="auto"/>
        <w:ind w:left="454" w:right="454" w:firstLine="720"/>
      </w:pPr>
      <w:r w:rsidRPr="00483703">
        <w:t>Протяжённость водопровода –  11,0 км.</w:t>
      </w:r>
    </w:p>
    <w:p w:rsidR="00483703" w:rsidRPr="00483703" w:rsidRDefault="00483703" w:rsidP="00483703">
      <w:pPr>
        <w:spacing w:line="276" w:lineRule="auto"/>
        <w:ind w:left="454" w:right="454" w:firstLine="720"/>
      </w:pPr>
      <w:r w:rsidRPr="00483703">
        <w:t>Обеспеченность жилищного фонда водопроводом – 99%.</w:t>
      </w:r>
    </w:p>
    <w:p w:rsidR="00483703" w:rsidRPr="00483703" w:rsidRDefault="00483703" w:rsidP="00483703">
      <w:pPr>
        <w:spacing w:line="276" w:lineRule="auto"/>
        <w:ind w:left="454" w:right="454" w:firstLine="720"/>
        <w:rPr>
          <w:shd w:val="clear" w:color="auto" w:fill="FFFF00"/>
        </w:rPr>
      </w:pPr>
    </w:p>
    <w:p w:rsidR="00483703" w:rsidRPr="00483703" w:rsidRDefault="00483703" w:rsidP="00483703">
      <w:pPr>
        <w:spacing w:after="200" w:line="276" w:lineRule="auto"/>
        <w:ind w:left="426" w:right="366" w:firstLine="708"/>
        <w:rPr>
          <w:b/>
          <w:bCs/>
        </w:rPr>
      </w:pPr>
      <w:r w:rsidRPr="00483703">
        <w:rPr>
          <w:b/>
          <w:bCs/>
        </w:rPr>
        <w:t xml:space="preserve">Водоотведение </w:t>
      </w:r>
    </w:p>
    <w:p w:rsidR="00483703" w:rsidRPr="00483703" w:rsidRDefault="00483703" w:rsidP="00483703">
      <w:pPr>
        <w:spacing w:line="276" w:lineRule="auto"/>
        <w:ind w:left="426" w:right="366" w:firstLine="708"/>
        <w:rPr>
          <w:color w:val="000000"/>
        </w:rPr>
      </w:pPr>
      <w:r w:rsidRPr="00483703">
        <w:rPr>
          <w:color w:val="000000"/>
        </w:rPr>
        <w:t>Централизованная бытовая канализация в поселке Победа отсутствует. Отвод  сточных вод от общественных зданий производится в водонепроницаемые выгребы. Население пользуется надворными уборными.</w:t>
      </w:r>
    </w:p>
    <w:p w:rsidR="00483703" w:rsidRPr="00483703" w:rsidRDefault="00483703" w:rsidP="00483703">
      <w:pPr>
        <w:spacing w:line="276" w:lineRule="auto"/>
        <w:ind w:left="454" w:right="454" w:firstLine="720"/>
        <w:rPr>
          <w:shd w:val="clear" w:color="auto" w:fill="FFFF00"/>
        </w:rPr>
      </w:pP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keepNext/>
        <w:keepLines/>
        <w:spacing w:line="360" w:lineRule="auto"/>
        <w:jc w:val="both"/>
      </w:pPr>
      <w:r w:rsidRPr="00483703">
        <w:t>1.1.2 Описание и функционирования систем водоснабжения.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Источником водоснабжения Побединского сельского поселения является хозяйственно-питьевой водопровод </w:t>
      </w:r>
      <w:proofErr w:type="gramStart"/>
      <w:r w:rsidRPr="00483703">
        <w:t>с</w:t>
      </w:r>
      <w:proofErr w:type="gramEnd"/>
      <w:r w:rsidRPr="00483703">
        <w:t>. Победа.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В настоящее время водоснабжения сельского поселения осуществляется от существующих водопроводных линий диаметром внутреннего прохода 50; 60; 80; 100мм, </w:t>
      </w:r>
      <w:proofErr w:type="gramStart"/>
      <w:r w:rsidRPr="00483703">
        <w:t>с</w:t>
      </w:r>
      <w:proofErr w:type="gramEnd"/>
      <w:r w:rsidRPr="00483703">
        <w:t>. Победа.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В сельском поселении отсутствуют </w:t>
      </w:r>
      <w:proofErr w:type="spellStart"/>
      <w:r w:rsidRPr="00483703">
        <w:t>повысительные</w:t>
      </w:r>
      <w:proofErr w:type="spellEnd"/>
      <w:r w:rsidRPr="00483703">
        <w:t xml:space="preserve"> насосные станции, в виду малой протяжённости водопровода.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  <w:r w:rsidRPr="00483703">
        <w:t>Таблица 1.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Основные технические характеристики источников водоснабжения и других объектов системы.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036"/>
        <w:gridCol w:w="1404"/>
        <w:gridCol w:w="1039"/>
        <w:gridCol w:w="1959"/>
        <w:gridCol w:w="1427"/>
        <w:gridCol w:w="1154"/>
      </w:tblGrid>
      <w:tr w:rsidR="00483703" w:rsidRPr="00483703" w:rsidTr="00483703">
        <w:trPr>
          <w:trHeight w:val="10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№ № </w:t>
            </w:r>
            <w:proofErr w:type="gramStart"/>
            <w:r w:rsidRPr="00483703">
              <w:t>п</w:t>
            </w:r>
            <w:proofErr w:type="gramEnd"/>
            <w:r w:rsidRPr="00483703">
              <w:t>/п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Наименование объекта и его местоположение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Состав </w:t>
            </w:r>
            <w:proofErr w:type="gramStart"/>
            <w:r w:rsidRPr="00483703">
              <w:t>водозабор-</w:t>
            </w:r>
            <w:proofErr w:type="spellStart"/>
            <w:r w:rsidRPr="00483703">
              <w:t>ного</w:t>
            </w:r>
            <w:proofErr w:type="spellEnd"/>
            <w:proofErr w:type="gramEnd"/>
            <w:r w:rsidRPr="00483703">
              <w:t xml:space="preserve"> узла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Год ввода в </w:t>
            </w:r>
            <w:proofErr w:type="spellStart"/>
            <w:proofErr w:type="gramStart"/>
            <w:r w:rsidRPr="00483703">
              <w:t>эксплу-атацию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83703">
              <w:t>Производитель-</w:t>
            </w:r>
            <w:proofErr w:type="spellStart"/>
            <w:r w:rsidRPr="00483703">
              <w:t>ность</w:t>
            </w:r>
            <w:proofErr w:type="spellEnd"/>
            <w:proofErr w:type="gramEnd"/>
            <w:r w:rsidRPr="00483703">
              <w:t>, тыс. м³/</w:t>
            </w:r>
            <w:proofErr w:type="spellStart"/>
            <w:r w:rsidRPr="00483703">
              <w:t>сут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Глубина заложения, </w:t>
            </w:r>
            <w:proofErr w:type="gramStart"/>
            <w:r w:rsidRPr="00483703"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Наличие ЗСО 1 пояса, </w:t>
            </w:r>
            <w:proofErr w:type="gramStart"/>
            <w:r w:rsidRPr="00483703">
              <w:t>м</w:t>
            </w:r>
            <w:proofErr w:type="gramEnd"/>
          </w:p>
        </w:tc>
      </w:tr>
      <w:tr w:rsidR="00483703" w:rsidRPr="00483703" w:rsidTr="00483703">
        <w:trPr>
          <w:trHeight w:val="255"/>
        </w:trPr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7</w:t>
            </w:r>
          </w:p>
        </w:tc>
      </w:tr>
      <w:tr w:rsidR="00483703" w:rsidRPr="00483703" w:rsidTr="00483703">
        <w:trPr>
          <w:trHeight w:val="3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Артезианская скважина №04174,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Насосная станция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1987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-2,00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3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Артезианская скважина №05656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Насосная станция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1987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-2,00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3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Артезианская скважина №05625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Насосная станция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1982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-2,00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3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Артезианская скважина №02212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Насосная станция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1980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-2,00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Характеристики насосного оборудования представлены в таблице 2. </w:t>
      </w:r>
    </w:p>
    <w:p w:rsidR="00483703" w:rsidRPr="00483703" w:rsidRDefault="00483703" w:rsidP="00483703">
      <w:pPr>
        <w:tabs>
          <w:tab w:val="left" w:pos="8441"/>
        </w:tabs>
        <w:spacing w:line="360" w:lineRule="auto"/>
        <w:jc w:val="both"/>
      </w:pPr>
      <w:r w:rsidRPr="00483703">
        <w:t>Таблица 2.</w:t>
      </w:r>
    </w:p>
    <w:p w:rsidR="00483703" w:rsidRPr="00483703" w:rsidRDefault="00483703" w:rsidP="00483703">
      <w:pPr>
        <w:tabs>
          <w:tab w:val="left" w:pos="8441"/>
        </w:tabs>
        <w:spacing w:line="360" w:lineRule="auto"/>
        <w:jc w:val="both"/>
      </w:pPr>
      <w:r w:rsidRPr="00483703">
        <w:t>Характеристики насосного оборудования установленного на ВЗУ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Побединского сельского поселения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1890"/>
        <w:gridCol w:w="1486"/>
        <w:gridCol w:w="875"/>
        <w:gridCol w:w="1199"/>
        <w:gridCol w:w="864"/>
        <w:gridCol w:w="1276"/>
        <w:gridCol w:w="1457"/>
      </w:tblGrid>
      <w:tr w:rsidR="00483703" w:rsidRPr="00483703" w:rsidTr="00483703">
        <w:trPr>
          <w:trHeight w:val="30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№ № </w:t>
            </w:r>
            <w:proofErr w:type="gramStart"/>
            <w:r w:rsidRPr="00483703">
              <w:t>п</w:t>
            </w:r>
            <w:proofErr w:type="gramEnd"/>
            <w:r w:rsidRPr="00483703">
              <w:t>/п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Наименование узла и его местоположение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Кол-во и объем резервуаров, </w:t>
            </w:r>
            <w:proofErr w:type="gramStart"/>
            <w:r w:rsidRPr="00483703">
              <w:t>м</w:t>
            </w:r>
            <w:proofErr w:type="gramEnd"/>
            <w:r w:rsidRPr="00483703">
              <w:t>³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Оборудование 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Примечание</w:t>
            </w:r>
          </w:p>
        </w:tc>
      </w:tr>
      <w:tr w:rsidR="00483703" w:rsidRPr="00483703" w:rsidTr="00483703">
        <w:trPr>
          <w:trHeight w:val="10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марка насоса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83703">
              <w:t>производ</w:t>
            </w:r>
            <w:proofErr w:type="spellEnd"/>
            <w:r w:rsidRPr="00483703">
              <w:t>. м³/ч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напор, </w:t>
            </w:r>
            <w:proofErr w:type="gramStart"/>
            <w:r w:rsidRPr="00483703">
              <w:t>м</w:t>
            </w:r>
            <w:proofErr w:type="gramEnd"/>
            <w:r w:rsidRPr="00483703">
              <w:br/>
            </w:r>
            <w:proofErr w:type="spellStart"/>
            <w:r w:rsidRPr="00483703">
              <w:t>сут</w:t>
            </w:r>
            <w:proofErr w:type="spellEnd"/>
            <w:r w:rsidRPr="00483703">
              <w:t>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мощность, кВт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413"/>
        </w:trPr>
        <w:tc>
          <w:tcPr>
            <w:tcW w:w="6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413"/>
        </w:trPr>
        <w:tc>
          <w:tcPr>
            <w:tcW w:w="6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413"/>
        </w:trPr>
        <w:tc>
          <w:tcPr>
            <w:tcW w:w="6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Существующие водопроводные сети проложены из стальных, чугунных, </w:t>
      </w:r>
      <w:proofErr w:type="spellStart"/>
      <w:proofErr w:type="gramStart"/>
      <w:r w:rsidRPr="00483703">
        <w:t>асбесто</w:t>
      </w:r>
      <w:proofErr w:type="spellEnd"/>
      <w:r w:rsidRPr="00483703">
        <w:t>-цементных</w:t>
      </w:r>
      <w:proofErr w:type="gramEnd"/>
      <w:r w:rsidRPr="00483703">
        <w:t xml:space="preserve"> и полиэтиленовых трубопроводов диаметром от 50 до 100 мм. Общая протяженность сетей составляет 11,00 км.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Данные лабораторных анализов качества воды</w:t>
      </w:r>
    </w:p>
    <w:p w:rsidR="00483703" w:rsidRPr="00483703" w:rsidRDefault="00483703" w:rsidP="00483703">
      <w:pPr>
        <w:spacing w:line="360" w:lineRule="auto"/>
        <w:jc w:val="both"/>
        <w:rPr>
          <w:color w:val="000000"/>
        </w:rPr>
      </w:pPr>
      <w:r w:rsidRPr="00483703">
        <w:rPr>
          <w:color w:val="000000"/>
        </w:rPr>
        <w:t>Данные об обследовании состава воды не были предоставлены. В дальнейшем при проведении соответствующих исследований настоящая схема может быть дополнена и (или) откорректирована на основании таких исследований.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1.1.3 Описание существующих технических и технологических проблем в водоснабжении муниципального образования:</w:t>
      </w:r>
    </w:p>
    <w:p w:rsidR="00483703" w:rsidRPr="00483703" w:rsidRDefault="00483703" w:rsidP="00483703">
      <w:pPr>
        <w:numPr>
          <w:ilvl w:val="0"/>
          <w:numId w:val="8"/>
        </w:numPr>
        <w:spacing w:line="360" w:lineRule="auto"/>
        <w:jc w:val="both"/>
      </w:pPr>
      <w:r w:rsidRPr="00483703">
        <w:t>ПНС в связи с долгим сроком эксплуатации нуждается в реконструкции.</w:t>
      </w:r>
    </w:p>
    <w:p w:rsidR="00483703" w:rsidRPr="00483703" w:rsidRDefault="00483703" w:rsidP="00483703">
      <w:pPr>
        <w:numPr>
          <w:ilvl w:val="0"/>
          <w:numId w:val="8"/>
        </w:numPr>
        <w:spacing w:line="360" w:lineRule="auto"/>
        <w:jc w:val="both"/>
      </w:pPr>
      <w:r w:rsidRPr="00483703">
        <w:t>Водопроводная сеть на территории Побединского сельского поселения находится в неудовлетворительном состоянии и требует поэтапной перекладки.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keepNext/>
        <w:keepLines/>
        <w:spacing w:line="360" w:lineRule="auto"/>
        <w:jc w:val="both"/>
      </w:pPr>
      <w:r w:rsidRPr="00483703">
        <w:t>1.2 Существующие балансы водопотребления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Таблица 3.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71"/>
        <w:gridCol w:w="840"/>
        <w:gridCol w:w="721"/>
        <w:gridCol w:w="1016"/>
        <w:gridCol w:w="910"/>
        <w:gridCol w:w="1100"/>
        <w:gridCol w:w="910"/>
        <w:gridCol w:w="873"/>
        <w:gridCol w:w="910"/>
      </w:tblGrid>
      <w:tr w:rsidR="00483703" w:rsidRPr="00483703" w:rsidTr="00483703">
        <w:trPr>
          <w:trHeight w:val="300"/>
          <w:jc w:val="center"/>
        </w:trPr>
        <w:tc>
          <w:tcPr>
            <w:tcW w:w="97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 xml:space="preserve">Таблица водопотребления Побединского с. п. </w:t>
            </w:r>
          </w:p>
        </w:tc>
      </w:tr>
      <w:tr w:rsidR="00483703" w:rsidRPr="00483703" w:rsidTr="00483703">
        <w:trPr>
          <w:trHeight w:val="300"/>
          <w:jc w:val="center"/>
        </w:trPr>
        <w:tc>
          <w:tcPr>
            <w:tcW w:w="24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Потребитель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83703">
              <w:rPr>
                <w:color w:val="000000"/>
              </w:rPr>
              <w:t>Ед-ца</w:t>
            </w:r>
            <w:proofErr w:type="spellEnd"/>
            <w:r w:rsidRPr="00483703">
              <w:rPr>
                <w:color w:val="000000"/>
              </w:rPr>
              <w:t xml:space="preserve"> </w:t>
            </w:r>
            <w:proofErr w:type="spellStart"/>
            <w:r w:rsidRPr="00483703">
              <w:rPr>
                <w:color w:val="000000"/>
              </w:rPr>
              <w:t>изм</w:t>
            </w:r>
            <w:proofErr w:type="gramStart"/>
            <w:r w:rsidRPr="00483703">
              <w:rPr>
                <w:color w:val="000000"/>
              </w:rPr>
              <w:t>е</w:t>
            </w:r>
            <w:proofErr w:type="spellEnd"/>
            <w:r w:rsidRPr="00483703">
              <w:rPr>
                <w:color w:val="000000"/>
              </w:rPr>
              <w:t>-</w:t>
            </w:r>
            <w:proofErr w:type="gramEnd"/>
            <w:r w:rsidRPr="00483703">
              <w:rPr>
                <w:color w:val="000000"/>
              </w:rPr>
              <w:t xml:space="preserve"> 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 xml:space="preserve">Средне </w:t>
            </w:r>
            <w:proofErr w:type="spellStart"/>
            <w:r w:rsidRPr="00483703">
              <w:rPr>
                <w:color w:val="000000"/>
              </w:rPr>
              <w:t>суточн</w:t>
            </w:r>
            <w:proofErr w:type="spellEnd"/>
            <w:r w:rsidRPr="00483703">
              <w:rPr>
                <w:color w:val="000000"/>
              </w:rPr>
              <w:t xml:space="preserve">. норма  на ед. изм. 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Водопотребление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Прим.</w:t>
            </w:r>
          </w:p>
        </w:tc>
      </w:tr>
      <w:tr w:rsidR="00483703" w:rsidRPr="00483703" w:rsidTr="00483703">
        <w:trPr>
          <w:trHeight w:val="765"/>
          <w:jc w:val="center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Наименование  расхода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Сред</w:t>
            </w:r>
            <w:proofErr w:type="gramStart"/>
            <w:r w:rsidRPr="00483703">
              <w:rPr>
                <w:color w:val="000000"/>
              </w:rPr>
              <w:t>.</w:t>
            </w:r>
            <w:proofErr w:type="gramEnd"/>
            <w:r w:rsidRPr="00483703">
              <w:rPr>
                <w:color w:val="000000"/>
              </w:rPr>
              <w:br/>
            </w:r>
            <w:proofErr w:type="spellStart"/>
            <w:proofErr w:type="gramStart"/>
            <w:r w:rsidRPr="00483703">
              <w:rPr>
                <w:color w:val="000000"/>
              </w:rPr>
              <w:t>с</w:t>
            </w:r>
            <w:proofErr w:type="gramEnd"/>
            <w:r w:rsidRPr="00483703">
              <w:rPr>
                <w:color w:val="000000"/>
              </w:rPr>
              <w:t>ут</w:t>
            </w:r>
            <w:proofErr w:type="spellEnd"/>
            <w:r w:rsidRPr="00483703">
              <w:rPr>
                <w:color w:val="000000"/>
              </w:rPr>
              <w:t>.</w:t>
            </w:r>
            <w:r w:rsidRPr="00483703">
              <w:rPr>
                <w:color w:val="000000"/>
              </w:rPr>
              <w:br/>
              <w:t>м³/</w:t>
            </w:r>
            <w:proofErr w:type="spellStart"/>
            <w:r w:rsidRPr="00483703">
              <w:rPr>
                <w:color w:val="000000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Годовое</w:t>
            </w:r>
            <w:r w:rsidRPr="00483703">
              <w:rPr>
                <w:color w:val="000000"/>
              </w:rPr>
              <w:br/>
              <w:t>т</w:t>
            </w:r>
            <w:proofErr w:type="gramStart"/>
            <w:r w:rsidRPr="00483703">
              <w:rPr>
                <w:color w:val="000000"/>
              </w:rPr>
              <w:t>.м</w:t>
            </w:r>
            <w:proofErr w:type="gramEnd"/>
            <w:r w:rsidRPr="00483703">
              <w:rPr>
                <w:color w:val="000000"/>
              </w:rPr>
              <w:t>³/год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Макс.</w:t>
            </w:r>
            <w:r w:rsidRPr="00483703">
              <w:rPr>
                <w:color w:val="000000"/>
              </w:rPr>
              <w:br/>
            </w:r>
            <w:proofErr w:type="spellStart"/>
            <w:r w:rsidRPr="00483703">
              <w:rPr>
                <w:color w:val="000000"/>
              </w:rPr>
              <w:t>сут</w:t>
            </w:r>
            <w:proofErr w:type="spellEnd"/>
            <w:r w:rsidRPr="00483703">
              <w:rPr>
                <w:color w:val="000000"/>
              </w:rPr>
              <w:t>.</w:t>
            </w:r>
            <w:r w:rsidRPr="00483703">
              <w:rPr>
                <w:color w:val="000000"/>
              </w:rPr>
              <w:br/>
              <w:t>м³/</w:t>
            </w:r>
            <w:proofErr w:type="spellStart"/>
            <w:r w:rsidRPr="00483703">
              <w:rPr>
                <w:color w:val="000000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Макс.</w:t>
            </w:r>
            <w:r w:rsidRPr="00483703">
              <w:rPr>
                <w:color w:val="000000"/>
              </w:rPr>
              <w:br/>
              <w:t>час</w:t>
            </w:r>
            <w:proofErr w:type="gramStart"/>
            <w:r w:rsidRPr="00483703">
              <w:rPr>
                <w:color w:val="000000"/>
              </w:rPr>
              <w:t>.</w:t>
            </w:r>
            <w:proofErr w:type="gramEnd"/>
            <w:r w:rsidRPr="00483703">
              <w:rPr>
                <w:color w:val="000000"/>
              </w:rPr>
              <w:br/>
            </w:r>
            <w:proofErr w:type="gramStart"/>
            <w:r w:rsidRPr="00483703">
              <w:rPr>
                <w:color w:val="000000"/>
              </w:rPr>
              <w:t>м</w:t>
            </w:r>
            <w:proofErr w:type="gramEnd"/>
            <w:r w:rsidRPr="00483703">
              <w:rPr>
                <w:color w:val="000000"/>
              </w:rPr>
              <w:t>³/час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300"/>
          <w:jc w:val="center"/>
        </w:trPr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10</w:t>
            </w:r>
          </w:p>
        </w:tc>
      </w:tr>
      <w:tr w:rsidR="00483703" w:rsidRPr="00483703" w:rsidTr="00483703">
        <w:trPr>
          <w:trHeight w:val="300"/>
          <w:jc w:val="center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FF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</w:tr>
      <w:tr w:rsidR="00483703" w:rsidRPr="00483703" w:rsidTr="00483703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83703">
              <w:rPr>
                <w:color w:val="000000"/>
              </w:rPr>
              <w:t>Хоз</w:t>
            </w:r>
            <w:proofErr w:type="spellEnd"/>
            <w:r w:rsidRPr="00483703">
              <w:rPr>
                <w:color w:val="000000"/>
              </w:rPr>
              <w:t>-питьевые нужды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169,60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61,9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220,48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15,53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1,2,3,4</w:t>
            </w:r>
          </w:p>
        </w:tc>
      </w:tr>
      <w:tr w:rsidR="00483703" w:rsidRPr="00483703" w:rsidTr="00483703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Неучтённые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33,92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12,38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 xml:space="preserve"> Полив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чел</w:t>
            </w:r>
          </w:p>
        </w:tc>
        <w:tc>
          <w:tcPr>
            <w:tcW w:w="5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Не запланирован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1,2</w:t>
            </w:r>
          </w:p>
        </w:tc>
      </w:tr>
      <w:tr w:rsidR="00483703" w:rsidRPr="00483703" w:rsidTr="00483703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203,52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74,28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220,48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15,53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</w:tr>
      <w:tr w:rsidR="00483703" w:rsidRPr="00483703" w:rsidTr="00483703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Прочие потребители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25,15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9,18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5</w:t>
            </w:r>
          </w:p>
        </w:tc>
      </w:tr>
      <w:tr w:rsidR="00483703" w:rsidRPr="00483703" w:rsidTr="00483703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228,67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83,46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220,48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15,53,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83703" w:rsidRPr="00483703" w:rsidRDefault="00483703" w:rsidP="00483703">
      <w:pPr>
        <w:spacing w:line="360" w:lineRule="auto"/>
        <w:jc w:val="both"/>
      </w:pPr>
      <w:r w:rsidRPr="00483703">
        <w:t>1 . Количество расчётных дней в году: 365 — для населения; 120 — для полива (частота полива 1раз в 2 дня).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2. СП 31.13330.2012 «Водоснабжение. Наружные сети и сооружения».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3. СП 32.13330.2012 «Канализация. Наружные сети и сооружения».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4. 160 л/</w:t>
      </w:r>
      <w:proofErr w:type="spellStart"/>
      <w:r w:rsidRPr="00483703">
        <w:t>сут</w:t>
      </w:r>
      <w:proofErr w:type="spellEnd"/>
      <w:r w:rsidRPr="00483703">
        <w:t xml:space="preserve"> на человека - среднесуточная норма водопотребления признана международным сообществом достаточной для удовлетворения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5. Расходы приняты согласно письму исх. №2062 от 03.06.2014 НОТ "Победа". Неучтённые расходы включают в себя расходы воды на нужды промышленности, обеспечивающей население продуктами.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keepNext/>
        <w:keepLines/>
        <w:spacing w:line="360" w:lineRule="auto"/>
        <w:jc w:val="both"/>
      </w:pPr>
      <w:r w:rsidRPr="00483703">
        <w:t>1.3 Перспективное потребление коммунальных ресурсов в сфере водоснабжения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  <w:r w:rsidRPr="00483703">
        <w:t>Развитие систем водоснабжения и водоотведения на период до 2033 года учитывает увеличение размера застраиваемой территории и улучшение качества жизни населения.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В результате реализации программы должно быть обеспечено развитие сетей централизованного водоснабжения Побединского сельского поселения, а так же 100%-е подключение потребителей к централизованной системе водоснабжения. Данные о численности населения Побединского сельского поселения приведены в таблице 4.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  <w:r w:rsidRPr="00483703">
        <w:t>Таблица 4.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554"/>
        <w:gridCol w:w="1572"/>
        <w:gridCol w:w="1719"/>
        <w:gridCol w:w="1180"/>
        <w:gridCol w:w="897"/>
        <w:gridCol w:w="1180"/>
        <w:gridCol w:w="897"/>
      </w:tblGrid>
      <w:tr w:rsidR="00483703" w:rsidRPr="00483703" w:rsidTr="00483703">
        <w:trPr>
          <w:trHeight w:val="255"/>
          <w:jc w:val="center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№ </w:t>
            </w:r>
            <w:proofErr w:type="gramStart"/>
            <w:r w:rsidRPr="00483703">
              <w:t>п</w:t>
            </w:r>
            <w:proofErr w:type="gramEnd"/>
            <w:r w:rsidRPr="00483703">
              <w:t>/п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Перечень населенных пунктов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Число постоянных хозяйств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 Численность населения, чел.</w:t>
            </w:r>
          </w:p>
        </w:tc>
      </w:tr>
      <w:tr w:rsidR="00483703" w:rsidRPr="00483703" w:rsidTr="00483703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Современное состояние, 2014 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Расчетный срок - 2023г.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Расчетный срок - 2033г.</w:t>
            </w:r>
          </w:p>
        </w:tc>
      </w:tr>
      <w:tr w:rsidR="00483703" w:rsidRPr="00483703" w:rsidTr="00483703">
        <w:trPr>
          <w:trHeight w:val="17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Прирост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 xml:space="preserve"> 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Прирост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Итого</w:t>
            </w:r>
          </w:p>
        </w:tc>
      </w:tr>
      <w:tr w:rsidR="00483703" w:rsidRPr="00483703" w:rsidTr="00483703">
        <w:trPr>
          <w:trHeight w:val="255"/>
          <w:jc w:val="center"/>
        </w:trPr>
        <w:tc>
          <w:tcPr>
            <w:tcW w:w="1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both"/>
            </w:pPr>
            <w:proofErr w:type="gramStart"/>
            <w:r w:rsidRPr="00483703">
              <w:t>с</w:t>
            </w:r>
            <w:proofErr w:type="gramEnd"/>
            <w:r w:rsidRPr="00483703">
              <w:t>. Победа</w:t>
            </w:r>
          </w:p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center"/>
            </w:pPr>
          </w:p>
          <w:p w:rsidR="00483703" w:rsidRPr="00483703" w:rsidRDefault="00483703" w:rsidP="00483703">
            <w:pPr>
              <w:jc w:val="center"/>
            </w:pPr>
          </w:p>
          <w:p w:rsidR="00483703" w:rsidRPr="00483703" w:rsidRDefault="00483703" w:rsidP="004837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center"/>
            </w:pPr>
            <w:r w:rsidRPr="00483703">
              <w:t>1030</w:t>
            </w:r>
          </w:p>
          <w:p w:rsidR="00483703" w:rsidRPr="00483703" w:rsidRDefault="00483703" w:rsidP="004837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center"/>
            </w:pPr>
          </w:p>
          <w:p w:rsidR="00483703" w:rsidRPr="00483703" w:rsidRDefault="00483703" w:rsidP="00483703">
            <w:pPr>
              <w:jc w:val="center"/>
            </w:pPr>
            <w:r w:rsidRPr="00483703">
              <w:t>1062</w:t>
            </w:r>
          </w:p>
          <w:p w:rsidR="00483703" w:rsidRPr="00483703" w:rsidRDefault="00483703" w:rsidP="004837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703" w:rsidRPr="00483703" w:rsidRDefault="00483703" w:rsidP="004837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703" w:rsidRPr="00483703" w:rsidRDefault="00483703" w:rsidP="00483703">
            <w:pPr>
              <w:jc w:val="center"/>
            </w:pPr>
            <w:r w:rsidRPr="00483703">
              <w:t>1068</w:t>
            </w:r>
          </w:p>
          <w:p w:rsidR="00483703" w:rsidRPr="00483703" w:rsidRDefault="00483703" w:rsidP="004837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gridAfter w:val="6"/>
          <w:wAfter w:w="7797" w:type="dxa"/>
          <w:trHeight w:val="255"/>
          <w:jc w:val="center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48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83703" w:rsidRPr="00483703" w:rsidRDefault="00483703" w:rsidP="00483703">
      <w:pPr>
        <w:spacing w:line="360" w:lineRule="auto"/>
        <w:jc w:val="both"/>
      </w:pPr>
      <w:r w:rsidRPr="00483703">
        <w:t>В перспективе развития Побединского сельского поселения источником хозяйственно-питьевого водоснабжения являются централизованные сети водоснабжения.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При проектировании системы водоснабжения определяется требуемый расход воды для потребителей. Расход воды на хозяйственно-питьевые нужды населения зависит от степени санитарно-технического благоустройства населённых пунктов и районов жилой застройки.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Благоустройство жилой застройки для Побединского сельского поселения принято следующим: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- планируемая жилая застройка на конец расчётного срока 2033 года оборудуется внутренними системами водоснабжения;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- существующий мало и </w:t>
      </w:r>
      <w:proofErr w:type="spellStart"/>
      <w:r w:rsidRPr="00483703">
        <w:t>среднеэтажный</w:t>
      </w:r>
      <w:proofErr w:type="spellEnd"/>
      <w:r w:rsidRPr="00483703">
        <w:t xml:space="preserve"> жилой фонд оборудуется местными водонагревателями.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В соответствии с СП 30.13330.2010 «Внутренний водопровод и канализация зданий» приняты следующие нормы: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160 л/</w:t>
      </w:r>
      <w:proofErr w:type="spellStart"/>
      <w:r w:rsidRPr="00483703">
        <w:t>сут</w:t>
      </w:r>
      <w:proofErr w:type="spellEnd"/>
      <w:r w:rsidRPr="00483703">
        <w:t>. - среднесуточная норма водопотребления на человека принята по СП 31.13330.2012 «Водоснабжение. Наружные сети и сооружения» и признана международным сообществом достаточной для удовлетворения физиологических потребностей человека (журнал «Сантехника» №2 за 2009г., издательство «АВОК-ПРЕСС» стр.15);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50 л/</w:t>
      </w:r>
      <w:proofErr w:type="spellStart"/>
      <w:r w:rsidRPr="00483703">
        <w:t>сут</w:t>
      </w:r>
      <w:proofErr w:type="spellEnd"/>
      <w:r w:rsidRPr="00483703">
        <w:t>. - норма водопотребления на полив принята по СП 31.13330.2012 «Водоснабжение. Наружные сети и сооружения».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Суточный коэффициент неравномерности принят 1,3 в соответствии с СП 31.13330.2012 «Водоснабжение. Наружные сети и сооружения».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Расходы воды на пожаротушение приняты по СП 8.13130.2009 и СП 10.13130.2009 и составляют:</w:t>
      </w:r>
    </w:p>
    <w:p w:rsidR="00483703" w:rsidRPr="00483703" w:rsidRDefault="00483703" w:rsidP="00483703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line="360" w:lineRule="auto"/>
        <w:jc w:val="both"/>
      </w:pPr>
      <w:r w:rsidRPr="00483703">
        <w:t>- на наружное – 15л/с;</w:t>
      </w:r>
    </w:p>
    <w:p w:rsidR="00483703" w:rsidRPr="00483703" w:rsidRDefault="00483703" w:rsidP="00483703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line="360" w:lineRule="auto"/>
        <w:jc w:val="both"/>
      </w:pPr>
      <w:r w:rsidRPr="00483703">
        <w:t xml:space="preserve">- на </w:t>
      </w:r>
      <w:proofErr w:type="gramStart"/>
      <w:r w:rsidRPr="00483703">
        <w:t>внутреннее</w:t>
      </w:r>
      <w:proofErr w:type="gramEnd"/>
      <w:r w:rsidRPr="00483703">
        <w:t xml:space="preserve"> – 2х2,5 = 5 л/с 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Время тушения пожара – в течение двенадцати часов, количество пожаров - 1.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  <w:r w:rsidRPr="00483703">
        <w:t>Таблица суммарного водопотребления по Побединскому сельскому поселению на период с 2014 по 2033гг.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1792"/>
        <w:gridCol w:w="1599"/>
        <w:gridCol w:w="1515"/>
      </w:tblGrid>
      <w:tr w:rsidR="00483703" w:rsidRPr="00483703" w:rsidTr="00483703">
        <w:trPr>
          <w:trHeight w:val="1346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Наименование</w:t>
            </w:r>
            <w:r w:rsidRPr="00483703">
              <w:rPr>
                <w:sz w:val="24"/>
                <w:szCs w:val="24"/>
              </w:rPr>
              <w:t xml:space="preserve"> </w:t>
            </w:r>
            <w:r w:rsidRPr="00483703">
              <w:rPr>
                <w:color w:val="000000"/>
                <w:sz w:val="24"/>
                <w:szCs w:val="24"/>
              </w:rPr>
              <w:t>потребителей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Норма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водопотребления,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83703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48370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83703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Количество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потребителей,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тыс. чел.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Расчетный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Расход воды,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83703">
              <w:rPr>
                <w:color w:val="000000"/>
                <w:sz w:val="22"/>
                <w:szCs w:val="22"/>
              </w:rPr>
              <w:t>м</w:t>
            </w:r>
            <w:r w:rsidRPr="00483703">
              <w:rPr>
                <w:color w:val="000000"/>
                <w:sz w:val="22"/>
                <w:szCs w:val="22"/>
                <w:vertAlign w:val="superscript"/>
              </w:rPr>
              <w:t>З</w:t>
            </w:r>
            <w:proofErr w:type="spellEnd"/>
            <w:r w:rsidRPr="0048370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83703">
              <w:rPr>
                <w:color w:val="000000"/>
                <w:sz w:val="22"/>
                <w:szCs w:val="22"/>
              </w:rPr>
              <w:t>сут</w:t>
            </w:r>
            <w:proofErr w:type="spellEnd"/>
            <w:r w:rsidRPr="00483703">
              <w:rPr>
                <w:color w:val="000000"/>
                <w:sz w:val="22"/>
                <w:szCs w:val="22"/>
              </w:rPr>
              <w:t>.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 xml:space="preserve">Расчетный 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срок</w:t>
            </w:r>
          </w:p>
        </w:tc>
      </w:tr>
      <w:tr w:rsidR="00483703" w:rsidRPr="00483703" w:rsidTr="00483703">
        <w:trPr>
          <w:trHeight w:val="27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  <w:sz w:val="24"/>
                <w:szCs w:val="24"/>
              </w:rPr>
              <w:t>Исходный год 2013 г.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 xml:space="preserve">Существующая  застройка зданиями, оборудованными внутренним водопроводом и канализацией без ванн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1,034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3703">
              <w:rPr>
                <w:sz w:val="24"/>
                <w:szCs w:val="24"/>
              </w:rPr>
              <w:t>198,53</w:t>
            </w:r>
          </w:p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83703">
              <w:rPr>
                <w:sz w:val="24"/>
                <w:szCs w:val="24"/>
              </w:rPr>
              <w:t>k</w:t>
            </w:r>
            <w:proofErr w:type="gramEnd"/>
            <w:r w:rsidRPr="00483703">
              <w:rPr>
                <w:sz w:val="24"/>
                <w:szCs w:val="24"/>
                <w:vertAlign w:val="subscript"/>
              </w:rPr>
              <w:t>сут</w:t>
            </w:r>
            <w:proofErr w:type="spellEnd"/>
            <w:r w:rsidRPr="00483703">
              <w:rPr>
                <w:sz w:val="24"/>
                <w:szCs w:val="24"/>
              </w:rPr>
              <w:t xml:space="preserve"> = 1,2)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Полив зеленых 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1,034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tabs>
                <w:tab w:val="left" w:pos="9781"/>
              </w:tabs>
              <w:suppressAutoHyphens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72,38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Неучтенные расходы, 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27,09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  <w:sz w:val="24"/>
                <w:szCs w:val="24"/>
              </w:rPr>
              <w:t>298,0</w:t>
            </w:r>
          </w:p>
        </w:tc>
      </w:tr>
      <w:tr w:rsidR="00483703" w:rsidRPr="00483703" w:rsidTr="00483703">
        <w:trPr>
          <w:trHeight w:val="27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  <w:sz w:val="24"/>
                <w:szCs w:val="24"/>
              </w:rPr>
              <w:t xml:space="preserve">I этап (2014 – 2020 </w:t>
            </w:r>
            <w:proofErr w:type="spellStart"/>
            <w:r w:rsidRPr="00483703">
              <w:rPr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 w:rsidRPr="00483703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483703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Проектируемая застройка зданиями, оборудованными внутренним водопроводом и канализацией с ванными и местными водонагревателями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0,259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83703">
              <w:rPr>
                <w:color w:val="000000"/>
                <w:sz w:val="24"/>
                <w:szCs w:val="24"/>
              </w:rPr>
              <w:t>71,48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83703">
              <w:rPr>
                <w:sz w:val="24"/>
                <w:szCs w:val="24"/>
              </w:rPr>
              <w:t>k</w:t>
            </w:r>
            <w:proofErr w:type="gramEnd"/>
            <w:r w:rsidRPr="00483703">
              <w:rPr>
                <w:sz w:val="24"/>
                <w:szCs w:val="24"/>
                <w:vertAlign w:val="subscript"/>
              </w:rPr>
              <w:t>сут</w:t>
            </w:r>
            <w:proofErr w:type="spellEnd"/>
            <w:r w:rsidRPr="00483703">
              <w:rPr>
                <w:sz w:val="24"/>
                <w:szCs w:val="24"/>
              </w:rPr>
              <w:t xml:space="preserve"> = 1,2)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Существующая  застройка зданиями, оборудованными внутренним водопроводом и канализацией без ванн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0,803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3703">
              <w:rPr>
                <w:sz w:val="24"/>
                <w:szCs w:val="24"/>
              </w:rPr>
              <w:t>154,18</w:t>
            </w:r>
          </w:p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83703">
              <w:rPr>
                <w:sz w:val="24"/>
                <w:szCs w:val="24"/>
              </w:rPr>
              <w:t>k</w:t>
            </w:r>
            <w:proofErr w:type="gramEnd"/>
            <w:r w:rsidRPr="00483703">
              <w:rPr>
                <w:sz w:val="24"/>
                <w:szCs w:val="24"/>
                <w:vertAlign w:val="subscript"/>
              </w:rPr>
              <w:t>сут</w:t>
            </w:r>
            <w:proofErr w:type="spellEnd"/>
            <w:r w:rsidRPr="00483703">
              <w:rPr>
                <w:sz w:val="24"/>
                <w:szCs w:val="24"/>
              </w:rPr>
              <w:t xml:space="preserve"> = 1,2)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Полив зеленых 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1,062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tabs>
                <w:tab w:val="left" w:pos="9781"/>
              </w:tabs>
              <w:suppressAutoHyphens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74,34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Неучтенные расходы, 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483703" w:rsidRPr="00483703" w:rsidTr="00483703">
        <w:trPr>
          <w:trHeight w:val="27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  <w:sz w:val="24"/>
                <w:szCs w:val="24"/>
              </w:rPr>
              <w:t xml:space="preserve">II этап (2021 – 2033 </w:t>
            </w:r>
            <w:proofErr w:type="spellStart"/>
            <w:r w:rsidRPr="00483703">
              <w:rPr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 w:rsidRPr="00483703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483703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Проектируемая застройка зданиями, оборудованными внутренним водопроводом и канализацией с ванными и местными водонагревателями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0,557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83703">
              <w:rPr>
                <w:color w:val="000000"/>
                <w:sz w:val="24"/>
                <w:szCs w:val="24"/>
              </w:rPr>
              <w:t>153,73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83703">
              <w:rPr>
                <w:sz w:val="24"/>
                <w:szCs w:val="24"/>
              </w:rPr>
              <w:t>k</w:t>
            </w:r>
            <w:proofErr w:type="gramEnd"/>
            <w:r w:rsidRPr="00483703">
              <w:rPr>
                <w:sz w:val="24"/>
                <w:szCs w:val="24"/>
                <w:vertAlign w:val="subscript"/>
              </w:rPr>
              <w:t>сут</w:t>
            </w:r>
            <w:proofErr w:type="spellEnd"/>
            <w:r w:rsidRPr="00483703">
              <w:rPr>
                <w:sz w:val="24"/>
                <w:szCs w:val="24"/>
              </w:rPr>
              <w:t xml:space="preserve"> = 1,2)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Существующая  застройка зданиями, оборудованными внутренним водопроводом и канализацией без ванн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0,541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3703">
              <w:rPr>
                <w:sz w:val="24"/>
                <w:szCs w:val="24"/>
              </w:rPr>
              <w:t>103,87</w:t>
            </w:r>
          </w:p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83703">
              <w:rPr>
                <w:sz w:val="24"/>
                <w:szCs w:val="24"/>
              </w:rPr>
              <w:t>k</w:t>
            </w:r>
            <w:proofErr w:type="gramEnd"/>
            <w:r w:rsidRPr="00483703">
              <w:rPr>
                <w:sz w:val="24"/>
                <w:szCs w:val="24"/>
                <w:vertAlign w:val="subscript"/>
              </w:rPr>
              <w:t>сут</w:t>
            </w:r>
            <w:proofErr w:type="spellEnd"/>
            <w:r w:rsidRPr="00483703">
              <w:rPr>
                <w:sz w:val="24"/>
                <w:szCs w:val="24"/>
              </w:rPr>
              <w:t xml:space="preserve"> = 1,2)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Полив зеленых 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1,098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tabs>
                <w:tab w:val="left" w:pos="9781"/>
              </w:tabs>
              <w:suppressAutoHyphens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76,86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Неучтенные расходы, 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33,45</w:t>
            </w:r>
          </w:p>
        </w:tc>
      </w:tr>
      <w:tr w:rsidR="00483703" w:rsidRPr="00483703" w:rsidTr="00483703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  <w:sz w:val="24"/>
                <w:szCs w:val="24"/>
              </w:rPr>
              <w:t>367,91</w:t>
            </w:r>
          </w:p>
        </w:tc>
      </w:tr>
    </w:tbl>
    <w:p w:rsidR="00483703" w:rsidRPr="00483703" w:rsidRDefault="00483703" w:rsidP="00483703">
      <w:pPr>
        <w:spacing w:after="200" w:line="276" w:lineRule="auto"/>
        <w:ind w:right="366"/>
        <w:rPr>
          <w:color w:val="000000"/>
        </w:rPr>
      </w:pPr>
      <w:r w:rsidRPr="00483703">
        <w:rPr>
          <w:color w:val="000000"/>
        </w:rPr>
        <w:t>Расходы воды на содержание домашних животных и птицы приводятся в таблице 11.8.1.2.</w:t>
      </w:r>
    </w:p>
    <w:p w:rsidR="00483703" w:rsidRPr="00483703" w:rsidRDefault="00483703" w:rsidP="00483703">
      <w:pPr>
        <w:spacing w:after="200" w:line="276" w:lineRule="auto"/>
        <w:rPr>
          <w:color w:val="000000"/>
        </w:rPr>
      </w:pPr>
      <w:r w:rsidRPr="00483703">
        <w:rPr>
          <w:color w:val="000000"/>
        </w:rPr>
        <w:t>Таблица 11.8.1.2 Расходы воды на содержание домашних животных и птицы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9"/>
        <w:gridCol w:w="1512"/>
        <w:gridCol w:w="1819"/>
        <w:gridCol w:w="1443"/>
      </w:tblGrid>
      <w:tr w:rsidR="00483703" w:rsidRPr="00483703" w:rsidTr="00483703">
        <w:trPr>
          <w:trHeight w:val="11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Наименование</w:t>
            </w:r>
            <w:r w:rsidRPr="00483703">
              <w:rPr>
                <w:sz w:val="24"/>
                <w:szCs w:val="24"/>
              </w:rPr>
              <w:t xml:space="preserve"> </w:t>
            </w:r>
            <w:r w:rsidRPr="00483703">
              <w:rPr>
                <w:color w:val="000000"/>
                <w:sz w:val="24"/>
                <w:szCs w:val="24"/>
              </w:rPr>
              <w:t>потребителей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ind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Количество, голов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703" w:rsidRPr="00483703" w:rsidRDefault="00483703" w:rsidP="00483703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Норма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водопотребления,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83703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48370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83703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483703">
              <w:rPr>
                <w:color w:val="000000"/>
                <w:sz w:val="22"/>
                <w:szCs w:val="22"/>
              </w:rPr>
              <w:t>Расход воды,</w:t>
            </w: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83703">
              <w:rPr>
                <w:color w:val="000000"/>
                <w:sz w:val="22"/>
                <w:szCs w:val="22"/>
              </w:rPr>
              <w:t>м</w:t>
            </w:r>
            <w:r w:rsidRPr="00483703">
              <w:rPr>
                <w:color w:val="000000"/>
                <w:sz w:val="22"/>
                <w:szCs w:val="22"/>
                <w:vertAlign w:val="superscript"/>
              </w:rPr>
              <w:t>З</w:t>
            </w:r>
            <w:proofErr w:type="spellEnd"/>
            <w:r w:rsidRPr="0048370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83703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483703" w:rsidRPr="00483703" w:rsidRDefault="00483703" w:rsidP="00483703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Крупный рогатый скот,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after="200"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after="200"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after="200" w:line="276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- коровы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38,0</w:t>
            </w: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- молодняк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5,1</w:t>
            </w: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Свиньи,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 xml:space="preserve"> - свиноматки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0,9</w:t>
            </w: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 xml:space="preserve"> - свиньи на откорме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2,175</w:t>
            </w: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Овцы и козы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2840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tabs>
                <w:tab w:val="left" w:pos="9781"/>
              </w:tabs>
              <w:suppressAutoHyphens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 xml:space="preserve"> - старше 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23,38</w:t>
            </w: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 xml:space="preserve"> - молодняк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3,012</w:t>
            </w: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tabs>
                <w:tab w:val="left" w:pos="9781"/>
              </w:tabs>
              <w:suppressAutoHyphens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1,84</w:t>
            </w: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Кролики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0,105</w:t>
            </w: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Нутрии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z w:val="24"/>
                <w:szCs w:val="24"/>
              </w:rPr>
              <w:t>0,25</w:t>
            </w: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0,90</w:t>
            </w: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Неучтенные расходы, 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  <w:sz w:val="24"/>
                <w:szCs w:val="24"/>
              </w:rPr>
              <w:t>7,57</w:t>
            </w:r>
          </w:p>
        </w:tc>
      </w:tr>
      <w:tr w:rsidR="00483703" w:rsidRPr="00483703" w:rsidTr="00483703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  <w:sz w:val="24"/>
                <w:szCs w:val="24"/>
              </w:rPr>
              <w:t>83,23</w:t>
            </w:r>
          </w:p>
        </w:tc>
      </w:tr>
    </w:tbl>
    <w:p w:rsidR="00483703" w:rsidRPr="00483703" w:rsidRDefault="00483703" w:rsidP="00483703">
      <w:pPr>
        <w:spacing w:line="276" w:lineRule="auto"/>
        <w:ind w:left="426" w:right="366"/>
        <w:rPr>
          <w:color w:val="000000"/>
          <w:sz w:val="24"/>
          <w:szCs w:val="24"/>
        </w:rPr>
      </w:pPr>
    </w:p>
    <w:p w:rsidR="00483703" w:rsidRPr="00483703" w:rsidRDefault="00483703" w:rsidP="00483703">
      <w:pPr>
        <w:spacing w:line="276" w:lineRule="auto"/>
        <w:ind w:left="426" w:right="366"/>
        <w:rPr>
          <w:color w:val="000000"/>
        </w:rPr>
      </w:pPr>
      <w:r w:rsidRPr="00483703">
        <w:rPr>
          <w:color w:val="000000"/>
        </w:rPr>
        <w:t xml:space="preserve">Расход воды на </w:t>
      </w:r>
      <w:proofErr w:type="spellStart"/>
      <w:r w:rsidRPr="00483703">
        <w:rPr>
          <w:color w:val="000000"/>
        </w:rPr>
        <w:t>хоз</w:t>
      </w:r>
      <w:proofErr w:type="spellEnd"/>
      <w:r w:rsidRPr="00483703">
        <w:rPr>
          <w:color w:val="000000"/>
        </w:rPr>
        <w:t xml:space="preserve">-питьевые нужды населения и содержание домашних животных и птицы на расчетный  срок I этап до 2020 г. составляет </w:t>
      </w:r>
      <w:r w:rsidRPr="00483703">
        <w:rPr>
          <w:b/>
          <w:bCs/>
          <w:color w:val="000000"/>
        </w:rPr>
        <w:t xml:space="preserve">413,23 </w:t>
      </w:r>
      <w:r w:rsidRPr="00483703">
        <w:rPr>
          <w:color w:val="000000"/>
        </w:rPr>
        <w:t>м</w:t>
      </w:r>
      <w:r w:rsidRPr="00483703">
        <w:rPr>
          <w:color w:val="000000"/>
          <w:vertAlign w:val="superscript"/>
        </w:rPr>
        <w:t>3</w:t>
      </w:r>
      <w:r w:rsidRPr="00483703">
        <w:rPr>
          <w:color w:val="000000"/>
        </w:rPr>
        <w:t>/</w:t>
      </w:r>
      <w:proofErr w:type="spellStart"/>
      <w:r w:rsidRPr="00483703">
        <w:rPr>
          <w:color w:val="000000"/>
        </w:rPr>
        <w:t>сут</w:t>
      </w:r>
      <w:proofErr w:type="spellEnd"/>
      <w:r w:rsidRPr="00483703">
        <w:rPr>
          <w:color w:val="000000"/>
        </w:rPr>
        <w:t>.</w:t>
      </w:r>
    </w:p>
    <w:p w:rsidR="00483703" w:rsidRPr="00483703" w:rsidRDefault="00483703" w:rsidP="00483703">
      <w:pPr>
        <w:spacing w:line="276" w:lineRule="auto"/>
        <w:ind w:left="426" w:right="366"/>
        <w:rPr>
          <w:color w:val="000000"/>
        </w:rPr>
      </w:pPr>
      <w:r w:rsidRPr="00483703">
        <w:rPr>
          <w:color w:val="000000"/>
        </w:rPr>
        <w:t xml:space="preserve">Расход воды на </w:t>
      </w:r>
      <w:proofErr w:type="spellStart"/>
      <w:r w:rsidRPr="00483703">
        <w:rPr>
          <w:color w:val="000000"/>
        </w:rPr>
        <w:t>хоз</w:t>
      </w:r>
      <w:proofErr w:type="spellEnd"/>
      <w:r w:rsidRPr="00483703">
        <w:rPr>
          <w:color w:val="000000"/>
        </w:rPr>
        <w:t xml:space="preserve">-питьевые нужды населения и содержание домашних животных и птицы на расчетный  срок II этап до 2030 г. составляет </w:t>
      </w:r>
      <w:r w:rsidRPr="00483703">
        <w:rPr>
          <w:b/>
          <w:bCs/>
          <w:color w:val="000000"/>
        </w:rPr>
        <w:t xml:space="preserve">451,14 </w:t>
      </w:r>
      <w:r w:rsidRPr="00483703">
        <w:rPr>
          <w:color w:val="000000"/>
        </w:rPr>
        <w:t>м</w:t>
      </w:r>
      <w:r w:rsidRPr="00483703">
        <w:rPr>
          <w:color w:val="000000"/>
          <w:vertAlign w:val="superscript"/>
        </w:rPr>
        <w:t>3</w:t>
      </w:r>
      <w:r w:rsidRPr="00483703">
        <w:rPr>
          <w:color w:val="000000"/>
        </w:rPr>
        <w:t>/</w:t>
      </w:r>
      <w:proofErr w:type="spellStart"/>
      <w:r w:rsidRPr="00483703">
        <w:rPr>
          <w:color w:val="000000"/>
        </w:rPr>
        <w:t>сут</w:t>
      </w:r>
      <w:proofErr w:type="spellEnd"/>
      <w:r w:rsidRPr="00483703">
        <w:rPr>
          <w:color w:val="000000"/>
        </w:rPr>
        <w:t>.</w:t>
      </w:r>
    </w:p>
    <w:p w:rsidR="00483703" w:rsidRPr="00483703" w:rsidRDefault="00483703" w:rsidP="00483703">
      <w:pPr>
        <w:spacing w:line="276" w:lineRule="auto"/>
        <w:ind w:left="426" w:right="366"/>
      </w:pPr>
      <w:r w:rsidRPr="00483703">
        <w:rPr>
          <w:color w:val="000000"/>
        </w:rPr>
        <w:t xml:space="preserve">В настоящем проекте сохраняется существующая схема подачи воды на </w:t>
      </w:r>
      <w:proofErr w:type="spellStart"/>
      <w:r w:rsidRPr="00483703">
        <w:rPr>
          <w:color w:val="000000"/>
        </w:rPr>
        <w:t>хоз</w:t>
      </w:r>
      <w:proofErr w:type="spellEnd"/>
      <w:r w:rsidRPr="00483703">
        <w:rPr>
          <w:color w:val="000000"/>
        </w:rPr>
        <w:t xml:space="preserve">-питьевые нужды, наружное пожаротушение и полив. По степени обеспеченности подачи воды система </w:t>
      </w:r>
      <w:proofErr w:type="spellStart"/>
      <w:r w:rsidRPr="00483703">
        <w:rPr>
          <w:color w:val="000000"/>
        </w:rPr>
        <w:t>хоз</w:t>
      </w:r>
      <w:proofErr w:type="spellEnd"/>
      <w:r w:rsidRPr="00483703">
        <w:rPr>
          <w:color w:val="000000"/>
        </w:rPr>
        <w:t>-питьевого водоснабжения относится к III категории (СП 31.13330.2012,  п.7.4). Элементы системы водоснабжения, повреждения которых могут нарушить подачу воды на пожаротушение, должны относиться к первой категории.</w:t>
      </w:r>
    </w:p>
    <w:p w:rsidR="00483703" w:rsidRPr="00483703" w:rsidRDefault="00483703" w:rsidP="00483703">
      <w:pPr>
        <w:spacing w:line="276" w:lineRule="auto"/>
        <w:ind w:left="426" w:right="366"/>
        <w:rPr>
          <w:color w:val="000000"/>
        </w:rPr>
      </w:pPr>
      <w:r w:rsidRPr="00483703">
        <w:rPr>
          <w:color w:val="000000"/>
        </w:rPr>
        <w:t>Обеспечение потребности села водой на расчетный срок частично намечается от существующих источников водоснабжения. В связи с износом существующих скважин  необходимо бурение новых артезианских скважин. Выбор типа и схемы размещения водозаборных скважин следует производить исходя из геологических, гидрогеологических и санитарных условий района.</w:t>
      </w:r>
    </w:p>
    <w:p w:rsidR="00483703" w:rsidRPr="00483703" w:rsidRDefault="00483703" w:rsidP="00483703">
      <w:pPr>
        <w:spacing w:line="276" w:lineRule="auto"/>
        <w:ind w:left="426" w:right="366"/>
      </w:pPr>
      <w:r w:rsidRPr="00483703">
        <w:rPr>
          <w:color w:val="000000"/>
        </w:rPr>
        <w:t xml:space="preserve">Качество питьевой воды по микробиологическим и санитарно-химическим показателям должно соответствовать </w:t>
      </w:r>
      <w:r w:rsidRPr="00483703">
        <w:t>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83703" w:rsidRPr="00483703" w:rsidRDefault="00483703" w:rsidP="00483703">
      <w:pPr>
        <w:spacing w:line="276" w:lineRule="auto"/>
        <w:ind w:left="426" w:right="366"/>
        <w:rPr>
          <w:color w:val="000000"/>
        </w:rPr>
      </w:pPr>
      <w:r w:rsidRPr="00483703">
        <w:rPr>
          <w:color w:val="000000"/>
        </w:rPr>
        <w:t>Схема водоснабжения села принята объединенной хозяйственно-питьевой – противопожарной. Пожаротушение предусматривается от гидрантов, установленных на сети через 150 м.</w:t>
      </w:r>
    </w:p>
    <w:p w:rsidR="00483703" w:rsidRPr="00483703" w:rsidRDefault="00483703" w:rsidP="00483703">
      <w:pPr>
        <w:spacing w:line="276" w:lineRule="auto"/>
        <w:ind w:left="426" w:right="366"/>
      </w:pPr>
      <w:r w:rsidRPr="00483703">
        <w:rPr>
          <w:color w:val="000000"/>
        </w:rPr>
        <w:t xml:space="preserve">Уличные сети проектируемой застройки предусматриваются </w:t>
      </w:r>
      <w:proofErr w:type="gramStart"/>
      <w:r w:rsidRPr="00483703">
        <w:rPr>
          <w:color w:val="000000"/>
        </w:rPr>
        <w:t>кольцевыми</w:t>
      </w:r>
      <w:proofErr w:type="gramEnd"/>
      <w:r w:rsidRPr="00483703">
        <w:rPr>
          <w:color w:val="000000"/>
        </w:rPr>
        <w:t xml:space="preserve"> с установкой колодцев с необходимой запорно-регулирующей арматурой. Сети водопровода проектируются из напорных полиэтиленовых труб по ГОСТ 18599. </w:t>
      </w:r>
    </w:p>
    <w:p w:rsidR="00483703" w:rsidRPr="00483703" w:rsidRDefault="00483703" w:rsidP="00483703">
      <w:pPr>
        <w:spacing w:line="276" w:lineRule="auto"/>
        <w:ind w:left="426" w:right="366"/>
        <w:rPr>
          <w:color w:val="000000"/>
        </w:rPr>
      </w:pPr>
      <w:r w:rsidRPr="00483703">
        <w:rPr>
          <w:color w:val="000000"/>
        </w:rPr>
        <w:t xml:space="preserve">На существующих сетях водопровода необходимо провести работы по ремонту сетей и сооружений, промывке водопроводных сетей, замене труб, исчерпавших сроки эксплуатации, </w:t>
      </w:r>
      <w:proofErr w:type="spellStart"/>
      <w:r w:rsidRPr="00483703">
        <w:rPr>
          <w:color w:val="000000"/>
        </w:rPr>
        <w:t>закольцовке</w:t>
      </w:r>
      <w:proofErr w:type="spellEnd"/>
      <w:r w:rsidRPr="00483703">
        <w:rPr>
          <w:color w:val="000000"/>
        </w:rPr>
        <w:t xml:space="preserve"> водопроводной сети.</w:t>
      </w:r>
    </w:p>
    <w:p w:rsidR="00483703" w:rsidRPr="00483703" w:rsidRDefault="00483703" w:rsidP="00483703">
      <w:pPr>
        <w:spacing w:line="276" w:lineRule="auto"/>
        <w:ind w:left="426" w:right="366"/>
        <w:rPr>
          <w:color w:val="000000"/>
        </w:rPr>
      </w:pPr>
      <w:r w:rsidRPr="00483703">
        <w:rPr>
          <w:color w:val="000000"/>
        </w:rPr>
        <w:t>Сети и сооружения водопровода должны быть обеспечены зонами санитарной охраны.</w:t>
      </w:r>
    </w:p>
    <w:p w:rsidR="00483703" w:rsidRPr="00483703" w:rsidRDefault="00483703" w:rsidP="00483703">
      <w:pPr>
        <w:suppressAutoHyphens/>
        <w:ind w:left="454" w:right="454" w:firstLine="709"/>
        <w:jc w:val="both"/>
      </w:pPr>
      <w:r w:rsidRPr="00483703">
        <w:t>Реализация Генерального плана производится в несколько этапов в следующей последовательности:</w:t>
      </w:r>
    </w:p>
    <w:p w:rsidR="00483703" w:rsidRPr="00483703" w:rsidRDefault="00483703" w:rsidP="00483703">
      <w:pPr>
        <w:suppressAutoHyphens/>
        <w:ind w:left="454" w:right="454" w:firstLine="709"/>
        <w:jc w:val="both"/>
      </w:pPr>
      <w:r w:rsidRPr="00483703">
        <w:t>первый этап  –2014-2020 год;</w:t>
      </w:r>
    </w:p>
    <w:p w:rsidR="00483703" w:rsidRPr="00483703" w:rsidRDefault="00483703" w:rsidP="00483703">
      <w:pPr>
        <w:suppressAutoHyphens/>
        <w:ind w:left="454" w:right="454" w:firstLine="709"/>
        <w:jc w:val="both"/>
      </w:pPr>
      <w:r w:rsidRPr="00483703">
        <w:t>второй  этап – 2021 -2030 г.</w:t>
      </w:r>
    </w:p>
    <w:p w:rsidR="00483703" w:rsidRPr="00483703" w:rsidRDefault="00483703" w:rsidP="00483703">
      <w:pPr>
        <w:spacing w:line="276" w:lineRule="auto"/>
        <w:ind w:left="454" w:right="454" w:firstLine="720"/>
      </w:pPr>
      <w:r w:rsidRPr="00483703">
        <w:t>Одновременно со строительством жилых и общественных зданий в районах нового строительства будут размещаться сети водоснабжения.</w:t>
      </w:r>
    </w:p>
    <w:p w:rsidR="00483703" w:rsidRPr="00483703" w:rsidRDefault="00483703" w:rsidP="00483703">
      <w:pPr>
        <w:spacing w:after="200" w:line="276" w:lineRule="auto"/>
        <w:ind w:left="170" w:right="170" w:firstLine="720"/>
        <w:rPr>
          <w:sz w:val="22"/>
          <w:szCs w:val="22"/>
        </w:rPr>
      </w:pPr>
    </w:p>
    <w:p w:rsidR="00483703" w:rsidRPr="00483703" w:rsidRDefault="00483703" w:rsidP="00483703">
      <w:pPr>
        <w:spacing w:after="200" w:line="276" w:lineRule="auto"/>
        <w:ind w:left="426" w:right="366" w:firstLine="708"/>
        <w:rPr>
          <w:b/>
          <w:bCs/>
        </w:rPr>
      </w:pPr>
      <w:r w:rsidRPr="00483703">
        <w:rPr>
          <w:b/>
          <w:bCs/>
        </w:rPr>
        <w:t xml:space="preserve">11.8.2 Водоотведение </w:t>
      </w:r>
    </w:p>
    <w:p w:rsidR="00483703" w:rsidRPr="00483703" w:rsidRDefault="00483703" w:rsidP="00483703">
      <w:pPr>
        <w:spacing w:line="276" w:lineRule="auto"/>
        <w:ind w:left="426" w:right="366" w:firstLine="708"/>
      </w:pPr>
      <w:r w:rsidRPr="00483703">
        <w:rPr>
          <w:color w:val="000000"/>
        </w:rPr>
        <w:t>Нормы водоотведения бытовых сточных вод принимаются равными расчетному удельному среднесуточному водопотреблению согласно СП 31.1330.2012 без учета расхода воды на полив.</w:t>
      </w:r>
    </w:p>
    <w:p w:rsidR="00483703" w:rsidRPr="00483703" w:rsidRDefault="00483703" w:rsidP="00483703">
      <w:pPr>
        <w:spacing w:line="276" w:lineRule="auto"/>
        <w:ind w:left="426" w:right="366" w:firstLine="708"/>
        <w:rPr>
          <w:color w:val="000000"/>
        </w:rPr>
      </w:pPr>
      <w:r w:rsidRPr="00483703">
        <w:rPr>
          <w:color w:val="000000"/>
        </w:rPr>
        <w:t xml:space="preserve">          Расчетные данные представлены в таблице 11.8.2.1</w:t>
      </w:r>
    </w:p>
    <w:p w:rsidR="00483703" w:rsidRPr="00483703" w:rsidRDefault="00483703" w:rsidP="00483703">
      <w:pPr>
        <w:spacing w:after="200" w:line="276" w:lineRule="auto"/>
        <w:rPr>
          <w:color w:val="000000"/>
        </w:rPr>
      </w:pPr>
      <w:r w:rsidRPr="00483703">
        <w:rPr>
          <w:color w:val="000000"/>
        </w:rPr>
        <w:t xml:space="preserve">Таблица 11.8.2.1                        </w:t>
      </w:r>
    </w:p>
    <w:p w:rsidR="00483703" w:rsidRPr="00483703" w:rsidRDefault="00483703" w:rsidP="00483703">
      <w:pPr>
        <w:spacing w:after="200" w:line="276" w:lineRule="auto"/>
        <w:jc w:val="center"/>
      </w:pPr>
      <w:r w:rsidRPr="00483703">
        <w:rPr>
          <w:color w:val="000000"/>
        </w:rPr>
        <w:t xml:space="preserve">Расходы бытовых сточных вод по сельскому поселению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7"/>
        <w:gridCol w:w="2003"/>
        <w:gridCol w:w="2003"/>
      </w:tblGrid>
      <w:tr w:rsidR="00483703" w:rsidRPr="00483703" w:rsidTr="00483703">
        <w:trPr>
          <w:trHeight w:val="778"/>
        </w:trPr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Наименование потребителей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Расход сточных вод на расчетный срок,        м</w:t>
            </w:r>
            <w:r w:rsidRPr="00483703">
              <w:rPr>
                <w:color w:val="000000"/>
                <w:vertAlign w:val="superscript"/>
              </w:rPr>
              <w:t>3</w:t>
            </w:r>
            <w:r w:rsidRPr="00483703">
              <w:rPr>
                <w:color w:val="000000"/>
              </w:rPr>
              <w:t>/</w:t>
            </w:r>
            <w:proofErr w:type="spellStart"/>
            <w:r w:rsidRPr="00483703">
              <w:rPr>
                <w:color w:val="000000"/>
              </w:rPr>
              <w:t>сут</w:t>
            </w:r>
            <w:proofErr w:type="spellEnd"/>
          </w:p>
        </w:tc>
      </w:tr>
      <w:tr w:rsidR="00483703" w:rsidRPr="00483703" w:rsidTr="00483703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703" w:rsidRPr="00483703" w:rsidRDefault="00483703" w:rsidP="004837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</w:rPr>
              <w:t xml:space="preserve">I этап (2014 – 2020 </w:t>
            </w:r>
            <w:proofErr w:type="spellStart"/>
            <w:r w:rsidRPr="00483703">
              <w:rPr>
                <w:b/>
                <w:bCs/>
                <w:color w:val="000000"/>
              </w:rPr>
              <w:t>г.</w:t>
            </w:r>
            <w:proofErr w:type="gramStart"/>
            <w:r w:rsidRPr="00483703">
              <w:rPr>
                <w:b/>
                <w:bCs/>
                <w:color w:val="000000"/>
              </w:rPr>
              <w:t>г</w:t>
            </w:r>
            <w:proofErr w:type="spellEnd"/>
            <w:proofErr w:type="gramEnd"/>
            <w:r w:rsidRPr="00483703">
              <w:rPr>
                <w:b/>
                <w:bCs/>
                <w:color w:val="000000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</w:rPr>
              <w:t xml:space="preserve">II этап (2021 – 2030 </w:t>
            </w:r>
            <w:proofErr w:type="spellStart"/>
            <w:r w:rsidRPr="00483703">
              <w:rPr>
                <w:b/>
                <w:bCs/>
                <w:color w:val="000000"/>
              </w:rPr>
              <w:t>г.</w:t>
            </w:r>
            <w:proofErr w:type="gramStart"/>
            <w:r w:rsidRPr="00483703">
              <w:rPr>
                <w:b/>
                <w:bCs/>
                <w:color w:val="000000"/>
              </w:rPr>
              <w:t>г</w:t>
            </w:r>
            <w:proofErr w:type="spellEnd"/>
            <w:proofErr w:type="gramEnd"/>
            <w:r w:rsidRPr="00483703">
              <w:rPr>
                <w:b/>
                <w:bCs/>
                <w:color w:val="000000"/>
              </w:rPr>
              <w:t>.)</w:t>
            </w:r>
          </w:p>
        </w:tc>
      </w:tr>
      <w:tr w:rsidR="00483703" w:rsidRPr="00483703" w:rsidTr="00483703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Расход бытовых сточных вод от жилищно-коммунального сектора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225,66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257,60</w:t>
            </w:r>
          </w:p>
        </w:tc>
      </w:tr>
      <w:tr w:rsidR="00483703" w:rsidRPr="00483703" w:rsidTr="00483703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Неучтенные расходы, 10%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22,57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25,76</w:t>
            </w:r>
          </w:p>
        </w:tc>
      </w:tr>
      <w:tr w:rsidR="00483703" w:rsidRPr="00483703" w:rsidTr="00483703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</w:rPr>
              <w:t>248,23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3703" w:rsidRPr="00483703" w:rsidRDefault="00483703" w:rsidP="004837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b/>
                <w:bCs/>
                <w:color w:val="000000"/>
              </w:rPr>
              <w:t>283,36</w:t>
            </w:r>
          </w:p>
        </w:tc>
      </w:tr>
    </w:tbl>
    <w:p w:rsidR="00483703" w:rsidRPr="00483703" w:rsidRDefault="00483703" w:rsidP="00483703">
      <w:pPr>
        <w:spacing w:line="276" w:lineRule="auto"/>
        <w:ind w:left="426" w:right="366" w:firstLine="708"/>
      </w:pPr>
    </w:p>
    <w:p w:rsidR="00483703" w:rsidRPr="00483703" w:rsidRDefault="00483703" w:rsidP="00483703">
      <w:pPr>
        <w:spacing w:line="276" w:lineRule="auto"/>
        <w:ind w:left="426" w:right="366" w:firstLine="708"/>
      </w:pPr>
      <w:r w:rsidRPr="00483703">
        <w:t xml:space="preserve">Для </w:t>
      </w:r>
      <w:proofErr w:type="spellStart"/>
      <w:r w:rsidRPr="00483703">
        <w:t>канализования</w:t>
      </w:r>
      <w:proofErr w:type="spellEnd"/>
      <w:r w:rsidRPr="00483703">
        <w:t xml:space="preserve"> существующей и проектируемой застройки предлагается прокладка сети бытовой канализации 150  200 мм в увязке с уклоном застраиваемой территории. Бытовые сточные воды отводятся на локальные канализационные очистные установки глубокой биологической очистки «КОС </w:t>
      </w:r>
      <w:proofErr w:type="spellStart"/>
      <w:r w:rsidRPr="00483703">
        <w:t>Blorey</w:t>
      </w:r>
      <w:proofErr w:type="spellEnd"/>
      <w:r w:rsidRPr="00483703">
        <w:t>». Установки состоят из модулей полной заводской готовности. Сточная вода последовательно подвергается следующим стадиям очистки:</w:t>
      </w:r>
    </w:p>
    <w:p w:rsidR="00483703" w:rsidRPr="00483703" w:rsidRDefault="00483703" w:rsidP="00483703">
      <w:pPr>
        <w:numPr>
          <w:ilvl w:val="0"/>
          <w:numId w:val="9"/>
        </w:numPr>
        <w:ind w:left="1146" w:hanging="360"/>
      </w:pPr>
      <w:r w:rsidRPr="00483703">
        <w:rPr>
          <w:color w:val="000000"/>
        </w:rPr>
        <w:t>механическая     очистка     от     грубодисперсных примесей;</w:t>
      </w:r>
    </w:p>
    <w:p w:rsidR="00483703" w:rsidRPr="00483703" w:rsidRDefault="00483703" w:rsidP="00483703">
      <w:pPr>
        <w:numPr>
          <w:ilvl w:val="0"/>
          <w:numId w:val="9"/>
        </w:numPr>
        <w:ind w:left="1146" w:hanging="360"/>
      </w:pPr>
      <w:r w:rsidRPr="00483703">
        <w:rPr>
          <w:color w:val="000000"/>
        </w:rPr>
        <w:t>усреднение поступающих на очистку сточных вод по составу и расходу;</w:t>
      </w:r>
    </w:p>
    <w:p w:rsidR="00483703" w:rsidRPr="00483703" w:rsidRDefault="00483703" w:rsidP="00483703">
      <w:pPr>
        <w:numPr>
          <w:ilvl w:val="0"/>
          <w:numId w:val="9"/>
        </w:numPr>
        <w:ind w:left="1146" w:hanging="360"/>
      </w:pPr>
      <w:r w:rsidRPr="00483703">
        <w:rPr>
          <w:color w:val="000000"/>
        </w:rPr>
        <w:t xml:space="preserve">биологическая очистка сточных вод (анаэробный, </w:t>
      </w:r>
      <w:proofErr w:type="spellStart"/>
      <w:r w:rsidRPr="00483703">
        <w:rPr>
          <w:color w:val="000000"/>
        </w:rPr>
        <w:t>аноксидный</w:t>
      </w:r>
      <w:proofErr w:type="spellEnd"/>
      <w:r w:rsidRPr="00483703">
        <w:rPr>
          <w:color w:val="000000"/>
        </w:rPr>
        <w:t xml:space="preserve"> и аэробный процессы);</w:t>
      </w:r>
    </w:p>
    <w:p w:rsidR="00483703" w:rsidRPr="00483703" w:rsidRDefault="00483703" w:rsidP="00483703">
      <w:pPr>
        <w:numPr>
          <w:ilvl w:val="0"/>
          <w:numId w:val="9"/>
        </w:numPr>
        <w:ind w:left="1146" w:hanging="360"/>
      </w:pPr>
      <w:r w:rsidRPr="00483703">
        <w:rPr>
          <w:color w:val="000000"/>
        </w:rPr>
        <w:t>обеззараживание очищенной воды;</w:t>
      </w:r>
    </w:p>
    <w:p w:rsidR="00483703" w:rsidRPr="00483703" w:rsidRDefault="00483703" w:rsidP="00483703">
      <w:pPr>
        <w:numPr>
          <w:ilvl w:val="0"/>
          <w:numId w:val="9"/>
        </w:numPr>
        <w:ind w:left="1146" w:hanging="360"/>
        <w:rPr>
          <w:color w:val="000000"/>
        </w:rPr>
      </w:pPr>
      <w:r w:rsidRPr="00483703">
        <w:rPr>
          <w:color w:val="000000"/>
        </w:rPr>
        <w:t>механическое обезвоживание осадка</w:t>
      </w:r>
    </w:p>
    <w:p w:rsidR="00483703" w:rsidRPr="00483703" w:rsidRDefault="00483703" w:rsidP="00483703">
      <w:pPr>
        <w:spacing w:line="276" w:lineRule="auto"/>
        <w:ind w:left="426" w:right="366" w:firstLine="708"/>
      </w:pPr>
      <w:r w:rsidRPr="00483703">
        <w:t xml:space="preserve">Вся система полностью контролируется автоматически. </w:t>
      </w:r>
    </w:p>
    <w:p w:rsidR="00483703" w:rsidRPr="00483703" w:rsidRDefault="00483703" w:rsidP="00483703">
      <w:pPr>
        <w:spacing w:line="276" w:lineRule="auto"/>
        <w:ind w:left="426" w:right="366" w:firstLine="708"/>
      </w:pPr>
      <w:r w:rsidRPr="00483703">
        <w:t>Для прокладки канализационных сетей рекомендуется применение полиэтиленовых гофрированных труб.</w:t>
      </w:r>
    </w:p>
    <w:p w:rsidR="00483703" w:rsidRPr="00483703" w:rsidRDefault="00483703" w:rsidP="00483703">
      <w:pPr>
        <w:suppressAutoHyphens/>
        <w:ind w:left="454" w:right="454" w:firstLine="709"/>
        <w:jc w:val="both"/>
      </w:pPr>
      <w:r w:rsidRPr="00483703">
        <w:t>Реализация Генерального плана производится в несколько этапов в следующей последовательности:</w:t>
      </w:r>
    </w:p>
    <w:p w:rsidR="00483703" w:rsidRPr="00483703" w:rsidRDefault="00483703" w:rsidP="00483703">
      <w:pPr>
        <w:suppressAutoHyphens/>
        <w:ind w:left="454" w:right="454" w:firstLine="709"/>
        <w:jc w:val="both"/>
      </w:pPr>
      <w:r w:rsidRPr="00483703">
        <w:t>первый этап  –2014-2020 год;</w:t>
      </w:r>
    </w:p>
    <w:p w:rsidR="00483703" w:rsidRPr="00483703" w:rsidRDefault="00483703" w:rsidP="00483703">
      <w:pPr>
        <w:suppressAutoHyphens/>
        <w:ind w:left="454" w:right="454" w:firstLine="709"/>
        <w:jc w:val="both"/>
      </w:pPr>
      <w:r w:rsidRPr="00483703">
        <w:t>второй  этап – 2021 -2030 г.</w:t>
      </w:r>
    </w:p>
    <w:p w:rsidR="00483703" w:rsidRPr="00483703" w:rsidRDefault="00483703" w:rsidP="00483703">
      <w:pPr>
        <w:spacing w:line="276" w:lineRule="auto"/>
        <w:ind w:left="454" w:right="454" w:firstLine="720"/>
      </w:pPr>
      <w:r w:rsidRPr="00483703">
        <w:t>Одновременно со строительством жилых и общественных зданий в районах нового строительства будут размещаться сети канализации.</w:t>
      </w:r>
    </w:p>
    <w:p w:rsidR="00483703" w:rsidRPr="00483703" w:rsidRDefault="00483703" w:rsidP="00483703">
      <w:pPr>
        <w:spacing w:line="276" w:lineRule="auto"/>
        <w:ind w:left="454" w:right="454" w:firstLine="720"/>
        <w:rPr>
          <w:sz w:val="24"/>
          <w:szCs w:val="24"/>
        </w:rPr>
      </w:pP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  <w:r w:rsidRPr="00483703">
        <w:t>Неучтённые расходы включают в себя расходы воды на нужды промышленности, обеспечивающей население продуктами.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keepNext/>
        <w:keepLines/>
        <w:spacing w:line="360" w:lineRule="auto"/>
        <w:jc w:val="both"/>
      </w:pPr>
      <w:r w:rsidRPr="00483703">
        <w:t>1.4 Предложения по строительству, реконструкции и модернизации объектов систем водоснабжения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В перспективе развития Побединского сельского поселения предусматривается 100%-</w:t>
      </w:r>
      <w:proofErr w:type="spellStart"/>
      <w:r w:rsidRPr="00483703">
        <w:t>ное</w:t>
      </w:r>
      <w:proofErr w:type="spellEnd"/>
      <w:r w:rsidRPr="00483703">
        <w:t xml:space="preserve"> обеспечение централизованным водоснабжением существующих и планируемых объектов капитального строительства.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Водоснабжение планируется осуществлять от сети хозяйственно-питьевого водопровода </w:t>
      </w:r>
      <w:proofErr w:type="gramStart"/>
      <w:r w:rsidRPr="00483703">
        <w:t>с</w:t>
      </w:r>
      <w:proofErr w:type="gramEnd"/>
      <w:r w:rsidRPr="00483703">
        <w:t>. Победа.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Увеличение водопотребления планируется для комфортного и безопасного проживания населения.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Водопроводные сети необходимо предусмотреть для 100%-</w:t>
      </w:r>
      <w:proofErr w:type="spellStart"/>
      <w:r w:rsidRPr="00483703">
        <w:t>го</w:t>
      </w:r>
      <w:proofErr w:type="spellEnd"/>
      <w:r w:rsidRPr="00483703">
        <w:t xml:space="preserve"> охвата всей селитебной территории сельского поселения. Прокладку новых сетей рекомендуется осуществлять с одновременной заменой старых сетей.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Необходимо осуществить перекладку существующего водопровода находящегося в </w:t>
      </w:r>
      <w:proofErr w:type="gramStart"/>
      <w:r w:rsidRPr="00483703">
        <w:t>южной</w:t>
      </w:r>
      <w:proofErr w:type="gramEnd"/>
      <w:r w:rsidRPr="00483703">
        <w:t>, северной и восточной частях населенного пункта с. Победа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keepNext/>
        <w:keepLines/>
        <w:spacing w:line="360" w:lineRule="auto"/>
        <w:jc w:val="both"/>
        <w:rPr>
          <w:color w:val="000000"/>
        </w:rPr>
      </w:pPr>
      <w:r w:rsidRPr="00483703">
        <w:rPr>
          <w:color w:val="000000"/>
        </w:rPr>
        <w:t>1.5. 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483703" w:rsidRPr="00483703" w:rsidRDefault="00483703" w:rsidP="00483703">
      <w:pPr>
        <w:spacing w:line="360" w:lineRule="auto"/>
        <w:jc w:val="both"/>
        <w:rPr>
          <w:color w:val="000000"/>
        </w:rPr>
      </w:pPr>
      <w:r w:rsidRPr="00483703">
        <w:rPr>
          <w:color w:val="000000"/>
        </w:rPr>
        <w:t>Предварительный расчет стоимости выполнения работ.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1. Общие положения.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Стоимость 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сооружения, Объекты водоснабжения и канализации). Базовая цена проектных работ (на 1 января 2001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проектных работ для строительства согласно Письму № 1951-ВТ/10 от 12.02.2014г. Министерства регионального развития Российской Федерации.</w:t>
      </w:r>
    </w:p>
    <w:p w:rsidR="00483703" w:rsidRPr="00483703" w:rsidRDefault="00483703" w:rsidP="00483703">
      <w:pPr>
        <w:spacing w:line="360" w:lineRule="auto"/>
        <w:jc w:val="both"/>
      </w:pPr>
      <w:proofErr w:type="gramStart"/>
      <w:r w:rsidRPr="00483703"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Укрупненным нормативам цены строительства для применения в 2012, изданным Министерством регионального развития РФ, по существующим сборникам ФЕР в ценах и нормах 2001 года, а также с использованием сборников УПВС в ценах и нормах 1969 года.</w:t>
      </w:r>
      <w:proofErr w:type="gramEnd"/>
      <w:r w:rsidRPr="00483703">
        <w:t xml:space="preserve"> Стоимость работ пересчитана в цены 2014 года с коэффициентами согласно: - </w:t>
      </w:r>
      <w:proofErr w:type="gramStart"/>
      <w:r w:rsidRPr="00483703">
        <w:t>Постановлению № 94 от 11.05.1983г. Государственного комитета СССР по делам строительства; - Письму № 14-Д от 06.09.1990г. Государственного комитета СССР по делам строительства; - Письму № 15-149/6 от 24.09.1990г. Государственного комитета РСФСР по делам строительства; - Письму № 2836-ИП/12/ГС от 03.12.2012г. Министерства регионального развития Российской Федерации; - Письму № 21790-АК/Д03 от 05.10.2011г. Министерства регионального развития Российской Федерации.</w:t>
      </w:r>
      <w:proofErr w:type="gramEnd"/>
    </w:p>
    <w:p w:rsidR="00483703" w:rsidRPr="00483703" w:rsidRDefault="00483703" w:rsidP="00483703">
      <w:pPr>
        <w:spacing w:line="360" w:lineRule="auto"/>
        <w:jc w:val="both"/>
      </w:pPr>
      <w:r w:rsidRPr="00483703">
        <w:t>Расчетная стоимость мероприятий приводится по этапам реализации, приведенным в Схеме водоснабжения и водоотведения, с учетом индексов-дефляторов до 2023 и 2033г.г. в соответствии с указаниями Минэкономразвития РФ Письмо № 21790-АК/Д03 от 05.10.2011г. "Об индексах цен и индексах-дефляторах для прогнозирования цен".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483703">
        <w:t>предпроектной</w:t>
      </w:r>
      <w:proofErr w:type="spellEnd"/>
      <w:r w:rsidRPr="00483703"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В расчетах не учитывались:</w:t>
      </w:r>
    </w:p>
    <w:p w:rsidR="00483703" w:rsidRPr="00483703" w:rsidRDefault="00483703" w:rsidP="00483703">
      <w:pPr>
        <w:numPr>
          <w:ilvl w:val="0"/>
          <w:numId w:val="10"/>
        </w:numPr>
        <w:spacing w:line="360" w:lineRule="auto"/>
        <w:jc w:val="both"/>
      </w:pPr>
      <w:r w:rsidRPr="00483703">
        <w:t>стоимость резервирования и выкупа земельных участков и недвижимости для государственных и муниципальных нужд;</w:t>
      </w:r>
    </w:p>
    <w:p w:rsidR="00483703" w:rsidRPr="00483703" w:rsidRDefault="00483703" w:rsidP="00483703">
      <w:pPr>
        <w:numPr>
          <w:ilvl w:val="0"/>
          <w:numId w:val="10"/>
        </w:numPr>
        <w:spacing w:line="360" w:lineRule="auto"/>
        <w:jc w:val="both"/>
      </w:pPr>
      <w:r w:rsidRPr="00483703">
        <w:t>стоимость проведения топографо-геодезических и геологических изысканий на территориях строительства;</w:t>
      </w:r>
    </w:p>
    <w:p w:rsidR="00483703" w:rsidRPr="00483703" w:rsidRDefault="00483703" w:rsidP="00483703">
      <w:pPr>
        <w:numPr>
          <w:ilvl w:val="0"/>
          <w:numId w:val="10"/>
        </w:numPr>
        <w:spacing w:line="360" w:lineRule="auto"/>
        <w:jc w:val="both"/>
      </w:pPr>
      <w:r w:rsidRPr="00483703">
        <w:t>стоимость мероприятий по сносу и демонтажу зданий и сооружений на территориях строительства;</w:t>
      </w:r>
    </w:p>
    <w:p w:rsidR="00483703" w:rsidRPr="00483703" w:rsidRDefault="00483703" w:rsidP="00483703">
      <w:pPr>
        <w:numPr>
          <w:ilvl w:val="0"/>
          <w:numId w:val="10"/>
        </w:numPr>
        <w:spacing w:line="360" w:lineRule="auto"/>
        <w:jc w:val="both"/>
      </w:pPr>
      <w:r w:rsidRPr="00483703">
        <w:t>стоимость мероприятий по реконструкции существующих объектов;</w:t>
      </w:r>
    </w:p>
    <w:p w:rsidR="00483703" w:rsidRPr="00483703" w:rsidRDefault="00483703" w:rsidP="00483703">
      <w:pPr>
        <w:numPr>
          <w:ilvl w:val="0"/>
          <w:numId w:val="10"/>
        </w:numPr>
        <w:spacing w:line="360" w:lineRule="auto"/>
        <w:jc w:val="both"/>
      </w:pPr>
      <w:r w:rsidRPr="00483703">
        <w:t xml:space="preserve">оснащение необходимым оборудованием и благоустройство прилегающей территории; </w:t>
      </w:r>
    </w:p>
    <w:p w:rsidR="00483703" w:rsidRPr="00483703" w:rsidRDefault="00483703" w:rsidP="00483703">
      <w:pPr>
        <w:numPr>
          <w:ilvl w:val="0"/>
          <w:numId w:val="10"/>
        </w:numPr>
        <w:spacing w:line="360" w:lineRule="auto"/>
        <w:jc w:val="both"/>
      </w:pPr>
      <w:r w:rsidRPr="00483703">
        <w:t>особенности территории строительства.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Результаты расчетов (сводная ведомость стоимости работ) приведены в таблицах 6 и 11.</w:t>
      </w: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  <w:r w:rsidRPr="00483703">
        <w:t>2.Ориентировочная стоимость зданий, сооружений и инженерных коммуникаций.</w:t>
      </w:r>
    </w:p>
    <w:p w:rsidR="00483703" w:rsidRPr="00483703" w:rsidRDefault="00483703" w:rsidP="00483703">
      <w:pPr>
        <w:spacing w:line="360" w:lineRule="auto"/>
        <w:jc w:val="both"/>
        <w:rPr>
          <w:color w:val="000000"/>
        </w:rPr>
      </w:pPr>
      <w:r w:rsidRPr="00483703">
        <w:rPr>
          <w:color w:val="000000"/>
        </w:rPr>
        <w:t>ВЕДОМОСТЬ ОБЪЕМОВ И СТОИМОСТИ РАБОТ</w:t>
      </w:r>
    </w:p>
    <w:p w:rsidR="00483703" w:rsidRPr="00483703" w:rsidRDefault="00483703" w:rsidP="00483703">
      <w:pPr>
        <w:spacing w:line="360" w:lineRule="auto"/>
        <w:jc w:val="both"/>
      </w:pPr>
      <w:r w:rsidRPr="00483703">
        <w:t>Таблица 6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1276"/>
        <w:gridCol w:w="1275"/>
        <w:gridCol w:w="1134"/>
        <w:gridCol w:w="1276"/>
      </w:tblGrid>
      <w:tr w:rsidR="00483703" w:rsidRPr="00483703" w:rsidTr="00483703">
        <w:trPr>
          <w:cantSplit/>
          <w:trHeight w:val="2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spacing w:val="-10"/>
              </w:rPr>
            </w:pPr>
            <w:r w:rsidRPr="00483703">
              <w:rPr>
                <w:spacing w:val="-10"/>
              </w:rPr>
              <w:t>№</w:t>
            </w:r>
          </w:p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83703">
              <w:rPr>
                <w:spacing w:val="-10"/>
              </w:rPr>
              <w:t>п</w:t>
            </w:r>
            <w:proofErr w:type="gramEnd"/>
            <w:r w:rsidRPr="00483703">
              <w:rPr>
                <w:spacing w:val="-1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Наименование работ и затрат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spacing w:val="-8"/>
              </w:rPr>
            </w:pPr>
            <w:r w:rsidRPr="00483703">
              <w:rPr>
                <w:spacing w:val="-8"/>
              </w:rPr>
              <w:t xml:space="preserve">Ед. </w:t>
            </w:r>
          </w:p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pacing w:val="-8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Объем работ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Общая стоимость, тыс. руб.</w:t>
            </w:r>
          </w:p>
        </w:tc>
      </w:tr>
      <w:tr w:rsidR="00483703" w:rsidRPr="00483703" w:rsidTr="00483703">
        <w:trPr>
          <w:cantSplit/>
          <w:trHeight w:val="6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83703" w:rsidRPr="00483703" w:rsidRDefault="00483703" w:rsidP="004837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 этап 2023г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2 этап 2033г.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spacing w:val="-10"/>
              </w:rPr>
              <w:t>всего</w:t>
            </w:r>
          </w:p>
        </w:tc>
      </w:tr>
      <w:tr w:rsidR="00483703" w:rsidRPr="00483703" w:rsidTr="0048370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7</w:t>
            </w:r>
          </w:p>
        </w:tc>
      </w:tr>
      <w:tr w:rsidR="00483703" w:rsidRPr="00483703" w:rsidTr="00483703">
        <w:trPr>
          <w:trHeight w:val="291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u w:val="single"/>
              </w:rPr>
              <w:t>Водоснабжение</w:t>
            </w:r>
          </w:p>
        </w:tc>
      </w:tr>
      <w:tr w:rsidR="00483703" w:rsidRPr="00483703" w:rsidTr="0048370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83703">
              <w:t>с</w:t>
            </w:r>
            <w:proofErr w:type="gramEnd"/>
            <w:r w:rsidRPr="00483703">
              <w:t>. Победа</w:t>
            </w:r>
          </w:p>
        </w:tc>
      </w:tr>
      <w:tr w:rsidR="00483703" w:rsidRPr="00483703" w:rsidTr="0048370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Водопровод из труб ПЭ100: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703" w:rsidRPr="00483703" w:rsidTr="00483703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Ø110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478,906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478,906</w:t>
            </w:r>
          </w:p>
        </w:tc>
      </w:tr>
      <w:tr w:rsidR="00483703" w:rsidRPr="00483703" w:rsidTr="0048370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Ø160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979,425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979,425</w:t>
            </w:r>
          </w:p>
        </w:tc>
      </w:tr>
      <w:tr w:rsidR="00483703" w:rsidRPr="00483703" w:rsidTr="0048370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1458331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1458331</w:t>
            </w:r>
          </w:p>
        </w:tc>
      </w:tr>
      <w:tr w:rsidR="00483703" w:rsidRPr="00483703" w:rsidTr="0048370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t>ВСЕГО по поселению: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1458331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703" w:rsidRPr="00483703" w:rsidRDefault="00483703" w:rsidP="004837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703">
              <w:rPr>
                <w:color w:val="000000"/>
              </w:rPr>
              <w:t>1458331</w:t>
            </w:r>
          </w:p>
        </w:tc>
      </w:tr>
    </w:tbl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spacing w:line="360" w:lineRule="auto"/>
        <w:jc w:val="both"/>
      </w:pPr>
    </w:p>
    <w:p w:rsidR="00483703" w:rsidRPr="00483703" w:rsidRDefault="00483703" w:rsidP="00483703">
      <w:pPr>
        <w:keepNext/>
        <w:keepLines/>
        <w:spacing w:line="360" w:lineRule="auto"/>
        <w:jc w:val="both"/>
      </w:pPr>
      <w:r w:rsidRPr="00483703">
        <w:t>Глава 2. Схема водоотведения.</w:t>
      </w:r>
    </w:p>
    <w:p w:rsidR="00483703" w:rsidRPr="00483703" w:rsidRDefault="00483703" w:rsidP="00483703">
      <w:pPr>
        <w:keepNext/>
        <w:keepLines/>
        <w:spacing w:line="360" w:lineRule="auto"/>
        <w:jc w:val="both"/>
      </w:pPr>
      <w:r w:rsidRPr="00483703">
        <w:t xml:space="preserve">Водоотведение </w:t>
      </w:r>
      <w:proofErr w:type="gramStart"/>
      <w:r w:rsidRPr="00483703">
        <w:t>в</w:t>
      </w:r>
      <w:proofErr w:type="gramEnd"/>
      <w:r w:rsidRPr="00483703">
        <w:t xml:space="preserve"> </w:t>
      </w:r>
      <w:proofErr w:type="gramStart"/>
      <w:r w:rsidRPr="00483703">
        <w:t>с</w:t>
      </w:r>
      <w:proofErr w:type="gramEnd"/>
      <w:r w:rsidRPr="00483703">
        <w:t>. Победа Побединского сельского поселения Быковского муниципального района отсутствует, перспектива строительства на расчетный срок не запланирована.</w:t>
      </w:r>
    </w:p>
    <w:p w:rsidR="00483703" w:rsidRDefault="00483703" w:rsidP="00073872"/>
    <w:sectPr w:rsidR="0048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1B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1A2659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F821D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BD3673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D42AB2"/>
    <w:multiLevelType w:val="hybridMultilevel"/>
    <w:tmpl w:val="1BA8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55C8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61C4142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6260E52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FB07C2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A380619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72"/>
    <w:rsid w:val="00073872"/>
    <w:rsid w:val="00483703"/>
    <w:rsid w:val="0090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7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7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7387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73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7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7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7387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7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2207DA61A0E8F50E50258344E8349469AE22E7D8FE603D89EBD8446B7C3DBCFD4A70EFEF9FF646y3S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2207DA61A0E8F50E50258344E8349469AE24E6DAFC603D89EBD8446B7C3DBCFD4A70EFEF9FF74Cy3S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4471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2018-03-13T07:39:00Z</cp:lastPrinted>
  <dcterms:created xsi:type="dcterms:W3CDTF">2018-03-13T07:34:00Z</dcterms:created>
  <dcterms:modified xsi:type="dcterms:W3CDTF">2018-04-23T11:57:00Z</dcterms:modified>
</cp:coreProperties>
</file>